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28BD" w:rsidRPr="001A0C5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venir Book" w:eastAsia="Arial" w:hAnsi="Avenir Book" w:cs="Arial"/>
          <w:color w:val="000000"/>
          <w:sz w:val="22"/>
          <w:szCs w:val="22"/>
        </w:rPr>
      </w:pPr>
      <w:r w:rsidRPr="00252CA9">
        <w:rPr>
          <w:rFonts w:ascii="Avenir Book" w:eastAsia="Arial" w:hAnsi="Avenir Book" w:cs="Arial"/>
          <w:sz w:val="28"/>
          <w:szCs w:val="28"/>
        </w:rPr>
        <w:t xml:space="preserve">Please complete this table individually or with your administrative team. </w:t>
      </w:r>
      <w:r w:rsidRPr="001A0C59">
        <w:rPr>
          <w:rFonts w:ascii="Apple Color Emoji" w:eastAsia="Arial" w:hAnsi="Apple Color Emoji" w:cs="Apple Color Emoji"/>
          <w:sz w:val="22"/>
          <w:szCs w:val="22"/>
        </w:rPr>
        <w:t>🙂</w:t>
      </w:r>
    </w:p>
    <w:tbl>
      <w:tblPr>
        <w:tblStyle w:val="a"/>
        <w:tblW w:w="90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5"/>
        <w:gridCol w:w="1710"/>
        <w:gridCol w:w="1440"/>
        <w:gridCol w:w="1620"/>
        <w:gridCol w:w="1498"/>
      </w:tblGrid>
      <w:tr w:rsidR="002828BD" w:rsidRPr="001A0C59">
        <w:tc>
          <w:tcPr>
            <w:tcW w:w="2785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>List a few Social, Emotional, or Behavioral Interventions you currently have in place* in your setting in this column.</w:t>
            </w:r>
          </w:p>
        </w:tc>
        <w:tc>
          <w:tcPr>
            <w:tcW w:w="1710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 xml:space="preserve">Is this a Tier 1, 2, or 3 </w:t>
            </w:r>
            <w:proofErr w:type="gramStart"/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>intervention</w:t>
            </w:r>
            <w:proofErr w:type="gramEnd"/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 xml:space="preserve">Does it help </w:t>
            </w:r>
            <w:r w:rsidRPr="001A0C59">
              <w:rPr>
                <w:rFonts w:ascii="Avenir Book" w:eastAsia="Tahoma" w:hAnsi="Avenir Book" w:cs="Tahoma"/>
                <w:b/>
                <w:sz w:val="20"/>
                <w:szCs w:val="20"/>
                <w:u w:val="single"/>
              </w:rPr>
              <w:t>regulate</w:t>
            </w: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 xml:space="preserve"> the child?</w:t>
            </w:r>
          </w:p>
        </w:tc>
        <w:tc>
          <w:tcPr>
            <w:tcW w:w="1620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 xml:space="preserve">Does it serve to build a helping </w:t>
            </w:r>
            <w:r w:rsidRPr="001A0C59">
              <w:rPr>
                <w:rFonts w:ascii="Avenir Book" w:eastAsia="Tahoma" w:hAnsi="Avenir Book" w:cs="Tahoma"/>
                <w:b/>
                <w:sz w:val="20"/>
                <w:szCs w:val="20"/>
                <w:u w:val="single"/>
              </w:rPr>
              <w:t>relationship</w:t>
            </w: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 xml:space="preserve"> with the child?</w:t>
            </w:r>
          </w:p>
        </w:tc>
        <w:tc>
          <w:tcPr>
            <w:tcW w:w="1498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 xml:space="preserve">Is it instructive by building </w:t>
            </w:r>
            <w:r w:rsidRPr="001A0C59">
              <w:rPr>
                <w:rFonts w:ascii="Avenir Book" w:eastAsia="Tahoma" w:hAnsi="Avenir Book" w:cs="Tahoma"/>
                <w:b/>
                <w:sz w:val="20"/>
                <w:szCs w:val="20"/>
                <w:u w:val="single"/>
              </w:rPr>
              <w:t>skills (reasoning)</w:t>
            </w: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>?</w:t>
            </w:r>
          </w:p>
        </w:tc>
      </w:tr>
      <w:tr w:rsidR="002828BD" w:rsidRPr="001A0C59">
        <w:tc>
          <w:tcPr>
            <w:tcW w:w="2785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</w:p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>Example 1:</w:t>
            </w:r>
          </w:p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PBIS lessons for common area expectations</w:t>
            </w:r>
          </w:p>
        </w:tc>
        <w:tc>
          <w:tcPr>
            <w:tcW w:w="171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  <w:sz w:val="20"/>
                <w:szCs w:val="20"/>
              </w:rPr>
            </w:pPr>
          </w:p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Tier 1</w:t>
            </w:r>
          </w:p>
        </w:tc>
        <w:tc>
          <w:tcPr>
            <w:tcW w:w="1440" w:type="dxa"/>
          </w:tcPr>
          <w:p w:rsidR="00A51EEF" w:rsidRDefault="00A51EEF">
            <w:pPr>
              <w:rPr>
                <w:rFonts w:ascii="Avenir Book" w:eastAsia="Tahoma" w:hAnsi="Avenir Book" w:cs="Tahoma"/>
                <w:sz w:val="20"/>
                <w:szCs w:val="20"/>
              </w:rPr>
            </w:pPr>
          </w:p>
          <w:p w:rsidR="00A51EEF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Yes (makes</w:t>
            </w:r>
          </w:p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expectations known)</w:t>
            </w:r>
          </w:p>
        </w:tc>
        <w:tc>
          <w:tcPr>
            <w:tcW w:w="162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  <w:sz w:val="20"/>
                <w:szCs w:val="20"/>
              </w:rPr>
            </w:pPr>
          </w:p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Possibly</w:t>
            </w:r>
          </w:p>
        </w:tc>
        <w:tc>
          <w:tcPr>
            <w:tcW w:w="1498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  <w:sz w:val="20"/>
                <w:szCs w:val="20"/>
              </w:rPr>
            </w:pPr>
          </w:p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Yes</w:t>
            </w:r>
          </w:p>
        </w:tc>
      </w:tr>
      <w:tr w:rsidR="002828BD" w:rsidRPr="001A0C59">
        <w:tc>
          <w:tcPr>
            <w:tcW w:w="2785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b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b/>
                <w:sz w:val="20"/>
                <w:szCs w:val="20"/>
              </w:rPr>
              <w:t>Example 2:</w:t>
            </w:r>
          </w:p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check in/check out</w:t>
            </w:r>
          </w:p>
        </w:tc>
        <w:tc>
          <w:tcPr>
            <w:tcW w:w="1710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Tier 2</w:t>
            </w:r>
          </w:p>
        </w:tc>
        <w:tc>
          <w:tcPr>
            <w:tcW w:w="1440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Possibly</w:t>
            </w:r>
          </w:p>
        </w:tc>
        <w:tc>
          <w:tcPr>
            <w:tcW w:w="1620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Possibly</w:t>
            </w:r>
          </w:p>
        </w:tc>
        <w:tc>
          <w:tcPr>
            <w:tcW w:w="1498" w:type="dxa"/>
          </w:tcPr>
          <w:p w:rsidR="002828BD" w:rsidRPr="001A0C59" w:rsidRDefault="00000000">
            <w:pPr>
              <w:rPr>
                <w:rFonts w:ascii="Avenir Book" w:eastAsia="Tahoma" w:hAnsi="Avenir Book" w:cs="Tahoma"/>
                <w:sz w:val="20"/>
                <w:szCs w:val="20"/>
              </w:rPr>
            </w:pPr>
            <w:r w:rsidRPr="001A0C59">
              <w:rPr>
                <w:rFonts w:ascii="Avenir Book" w:eastAsia="Tahoma" w:hAnsi="Avenir Book" w:cs="Tahoma"/>
                <w:sz w:val="20"/>
                <w:szCs w:val="20"/>
              </w:rPr>
              <w:t>Yes</w:t>
            </w:r>
          </w:p>
        </w:tc>
      </w:tr>
      <w:tr w:rsidR="002828BD" w:rsidRPr="001A0C59">
        <w:tc>
          <w:tcPr>
            <w:tcW w:w="2785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71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44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62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498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</w:tr>
      <w:tr w:rsidR="002828BD" w:rsidRPr="001A0C59">
        <w:tc>
          <w:tcPr>
            <w:tcW w:w="2785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71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44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62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498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</w:tr>
      <w:tr w:rsidR="002828BD" w:rsidRPr="001A0C59">
        <w:tc>
          <w:tcPr>
            <w:tcW w:w="2785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71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44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620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  <w:tc>
          <w:tcPr>
            <w:tcW w:w="1498" w:type="dxa"/>
          </w:tcPr>
          <w:p w:rsidR="002828BD" w:rsidRPr="001A0C59" w:rsidRDefault="002828BD">
            <w:pPr>
              <w:rPr>
                <w:rFonts w:ascii="Avenir Book" w:eastAsia="Tahoma" w:hAnsi="Avenir Book" w:cs="Tahoma"/>
              </w:rPr>
            </w:pPr>
          </w:p>
        </w:tc>
      </w:tr>
    </w:tbl>
    <w:p w:rsidR="002828BD" w:rsidRPr="001A0C59" w:rsidRDefault="00000000">
      <w:pPr>
        <w:rPr>
          <w:rFonts w:ascii="Avenir Book" w:eastAsia="Times New Roman" w:hAnsi="Avenir Book" w:cs="Times New Roman"/>
        </w:rPr>
      </w:pPr>
      <w:r w:rsidRPr="001A0C59">
        <w:rPr>
          <w:rFonts w:ascii="Avenir Book" w:eastAsia="Times New Roman" w:hAnsi="Avenir Book" w:cs="Times New Roman"/>
        </w:rPr>
        <w:t> </w:t>
      </w:r>
    </w:p>
    <w:p w:rsidR="002828BD" w:rsidRPr="001A0C59" w:rsidRDefault="00000000">
      <w:pPr>
        <w:rPr>
          <w:rFonts w:ascii="Avenir Book" w:hAnsi="Avenir Book"/>
        </w:rPr>
      </w:pPr>
      <w:r w:rsidRPr="001A0C59">
        <w:rPr>
          <w:rFonts w:ascii="Avenir Book" w:hAnsi="Avenir Book"/>
          <w:b/>
        </w:rPr>
        <w:t>*Examples:</w:t>
      </w:r>
      <w:r w:rsidRPr="001A0C59">
        <w:rPr>
          <w:rFonts w:ascii="Avenir Book" w:hAnsi="Avenir Book"/>
        </w:rPr>
        <w:t xml:space="preserve"> PBIS lessons for common area expectations; Check-in, Check-Out; Second Step; Character Strong; child study teams; mentoring programs; “buddy” programs; in-school mental health therapy; social/adaptive classes; alternative recess/lunch settings; 1-1 support; disciplinary systems such as: after-school detention, suspension, loss of recess, etc.</w:t>
      </w:r>
      <w:r w:rsidRPr="001A0C59">
        <w:rPr>
          <w:rFonts w:ascii="Avenir Book" w:hAnsi="Avenir Book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-330199</wp:posOffset>
                </wp:positionH>
                <wp:positionV relativeFrom="paragraph">
                  <wp:posOffset>8356600</wp:posOffset>
                </wp:positionV>
                <wp:extent cx="1948053" cy="4667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6736" y="3551400"/>
                          <a:ext cx="193852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828BD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Academic Interventions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-330199</wp:posOffset>
                </wp:positionH>
                <wp:positionV relativeFrom="paragraph">
                  <wp:posOffset>8356600</wp:posOffset>
                </wp:positionV>
                <wp:extent cx="1948053" cy="4667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053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1A0C59">
        <w:rPr>
          <w:rFonts w:ascii="Avenir Book" w:hAnsi="Avenir Book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8356600</wp:posOffset>
                </wp:positionV>
                <wp:extent cx="2143125" cy="46672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79200" y="3551400"/>
                          <a:ext cx="21336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828BD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Behavioral Interventions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8356600</wp:posOffset>
                </wp:positionV>
                <wp:extent cx="2143125" cy="4667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1A0C59">
        <w:rPr>
          <w:rFonts w:ascii="Avenir Book" w:hAnsi="Avenir Book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8356600</wp:posOffset>
                </wp:positionV>
                <wp:extent cx="1948053" cy="466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6736" y="3551400"/>
                          <a:ext cx="193852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828BD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Soc/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8"/>
                              </w:rPr>
                              <w:t>Emot</w:t>
                            </w:r>
                            <w:proofErr w:type="spellEnd"/>
                            <w:r>
                              <w:rPr>
                                <w:color w:val="000000"/>
                                <w:sz w:val="28"/>
                              </w:rPr>
                              <w:t xml:space="preserve"> Interventions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4381500</wp:posOffset>
                </wp:positionH>
                <wp:positionV relativeFrom="paragraph">
                  <wp:posOffset>8356600</wp:posOffset>
                </wp:positionV>
                <wp:extent cx="1948053" cy="4667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053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828BD" w:rsidRPr="001A0C59" w:rsidRDefault="002828BD">
      <w:pPr>
        <w:rPr>
          <w:rFonts w:ascii="Avenir Book" w:hAnsi="Avenir Book"/>
        </w:rPr>
      </w:pPr>
    </w:p>
    <w:sectPr w:rsidR="002828BD" w:rsidRPr="001A0C59">
      <w:pgSz w:w="12240" w:h="15840"/>
      <w:pgMar w:top="81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8BD"/>
    <w:rsid w:val="001A0C59"/>
    <w:rsid w:val="00252CA9"/>
    <w:rsid w:val="002828BD"/>
    <w:rsid w:val="00A5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D8118D"/>
  <w15:docId w15:val="{E261FA88-1E66-204E-AD9A-2651595F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2023-05-28T20:46:00Z</dcterms:created>
  <dcterms:modified xsi:type="dcterms:W3CDTF">2023-05-28T20:47:00Z</dcterms:modified>
</cp:coreProperties>
</file>