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4FF1B" w14:textId="009D03DA" w:rsidR="00546CCF" w:rsidRPr="00231E67" w:rsidRDefault="008924B8" w:rsidP="00C53814">
      <w:pPr>
        <w:jc w:val="center"/>
        <w:rPr>
          <w:b/>
          <w:sz w:val="22"/>
        </w:rPr>
      </w:pPr>
      <w:r w:rsidRPr="00231E67">
        <w:rPr>
          <w:b/>
          <w:sz w:val="22"/>
        </w:rPr>
        <w:t xml:space="preserve"> SCHOOL DISTRICT NO. </w:t>
      </w:r>
      <w:r w:rsidR="006460DF">
        <w:rPr>
          <w:b/>
          <w:sz w:val="22"/>
        </w:rPr>
        <w:t>xxx</w:t>
      </w:r>
      <w:r w:rsidR="00546CCF" w:rsidRPr="00231E67">
        <w:rPr>
          <w:b/>
          <w:sz w:val="22"/>
        </w:rPr>
        <w:t>-</w:t>
      </w:r>
      <w:r w:rsidR="006460DF">
        <w:rPr>
          <w:b/>
          <w:sz w:val="22"/>
        </w:rPr>
        <w:t>x</w:t>
      </w:r>
    </w:p>
    <w:p w14:paraId="6DF17037" w14:textId="6141494C" w:rsidR="001376D7" w:rsidRPr="00231E67" w:rsidRDefault="00C53814" w:rsidP="00C53814">
      <w:pPr>
        <w:jc w:val="center"/>
        <w:rPr>
          <w:b/>
          <w:sz w:val="22"/>
        </w:rPr>
      </w:pPr>
      <w:r w:rsidRPr="00231E67">
        <w:rPr>
          <w:b/>
          <w:sz w:val="22"/>
        </w:rPr>
        <w:t>20</w:t>
      </w:r>
      <w:r w:rsidR="008B117E" w:rsidRPr="00231E67">
        <w:rPr>
          <w:b/>
          <w:sz w:val="22"/>
        </w:rPr>
        <w:t>22</w:t>
      </w:r>
      <w:r w:rsidR="00586F23" w:rsidRPr="00231E67">
        <w:rPr>
          <w:b/>
          <w:sz w:val="22"/>
        </w:rPr>
        <w:t>-2</w:t>
      </w:r>
      <w:r w:rsidR="008B117E" w:rsidRPr="00231E67">
        <w:rPr>
          <w:b/>
          <w:sz w:val="22"/>
        </w:rPr>
        <w:t>3</w:t>
      </w:r>
      <w:r w:rsidR="00586F23" w:rsidRPr="00231E67">
        <w:rPr>
          <w:b/>
          <w:sz w:val="22"/>
        </w:rPr>
        <w:t xml:space="preserve"> </w:t>
      </w:r>
      <w:r w:rsidR="00546CCF" w:rsidRPr="00231E67">
        <w:rPr>
          <w:b/>
          <w:sz w:val="22"/>
        </w:rPr>
        <w:t>BUDGET DEVELOPMENT CALENDAR</w:t>
      </w:r>
    </w:p>
    <w:p w14:paraId="4AD21715" w14:textId="5557EF64" w:rsidR="00F61DEE" w:rsidRDefault="001D33C6" w:rsidP="00F61DEE">
      <w:pPr>
        <w:jc w:val="center"/>
        <w:rPr>
          <w:b/>
          <w:color w:val="FF0000"/>
          <w:sz w:val="16"/>
        </w:rPr>
      </w:pPr>
      <w:r w:rsidRPr="00231E67">
        <w:rPr>
          <w:b/>
          <w:color w:val="000000" w:themeColor="text1"/>
          <w:sz w:val="16"/>
        </w:rPr>
        <w:t>(</w:t>
      </w:r>
      <w:r w:rsidR="00C02BCF" w:rsidRPr="00231E67">
        <w:rPr>
          <w:b/>
          <w:color w:val="000000" w:themeColor="text1"/>
          <w:sz w:val="16"/>
        </w:rPr>
        <w:t>60</w:t>
      </w:r>
      <w:r w:rsidR="0031685E" w:rsidRPr="00231E67">
        <w:rPr>
          <w:b/>
          <w:color w:val="000000" w:themeColor="text1"/>
          <w:sz w:val="16"/>
        </w:rPr>
        <w:t xml:space="preserve"> Day </w:t>
      </w:r>
      <w:r w:rsidR="00546CCF" w:rsidRPr="00231E67">
        <w:rPr>
          <w:b/>
          <w:color w:val="000000" w:themeColor="text1"/>
          <w:sz w:val="16"/>
        </w:rPr>
        <w:t>Legi</w:t>
      </w:r>
      <w:r w:rsidR="005F3958" w:rsidRPr="00231E67">
        <w:rPr>
          <w:b/>
          <w:color w:val="000000" w:themeColor="text1"/>
          <w:sz w:val="16"/>
        </w:rPr>
        <w:t xml:space="preserve">slative Session </w:t>
      </w:r>
      <w:r w:rsidR="00FA4D53" w:rsidRPr="00231E67">
        <w:rPr>
          <w:b/>
          <w:color w:val="000000" w:themeColor="text1"/>
          <w:sz w:val="16"/>
        </w:rPr>
        <w:t xml:space="preserve">Will Convene </w:t>
      </w:r>
      <w:r w:rsidR="00FA4D53" w:rsidRPr="006206EF">
        <w:rPr>
          <w:b/>
          <w:color w:val="000000" w:themeColor="text1"/>
          <w:sz w:val="16"/>
        </w:rPr>
        <w:t xml:space="preserve">January </w:t>
      </w:r>
      <w:r w:rsidR="00871234" w:rsidRPr="006206EF">
        <w:rPr>
          <w:b/>
          <w:color w:val="000000" w:themeColor="text1"/>
          <w:sz w:val="16"/>
        </w:rPr>
        <w:t>10,</w:t>
      </w:r>
      <w:r w:rsidR="00FA4D53" w:rsidRPr="006206EF">
        <w:rPr>
          <w:b/>
          <w:color w:val="000000" w:themeColor="text1"/>
          <w:sz w:val="16"/>
        </w:rPr>
        <w:t xml:space="preserve"> </w:t>
      </w:r>
      <w:r w:rsidR="00FA4D53" w:rsidRPr="00231E67">
        <w:rPr>
          <w:b/>
          <w:color w:val="000000" w:themeColor="text1"/>
          <w:sz w:val="16"/>
        </w:rPr>
        <w:t>20</w:t>
      </w:r>
      <w:r w:rsidR="00586F23" w:rsidRPr="00231E67">
        <w:rPr>
          <w:b/>
          <w:color w:val="000000" w:themeColor="text1"/>
          <w:sz w:val="16"/>
        </w:rPr>
        <w:t>2</w:t>
      </w:r>
      <w:r w:rsidR="009C6AC9" w:rsidRPr="00231E67">
        <w:rPr>
          <w:b/>
          <w:color w:val="000000" w:themeColor="text1"/>
          <w:sz w:val="16"/>
        </w:rPr>
        <w:t>2</w:t>
      </w:r>
      <w:r w:rsidR="00FA4D53" w:rsidRPr="00231E67">
        <w:rPr>
          <w:b/>
          <w:color w:val="000000" w:themeColor="text1"/>
          <w:sz w:val="16"/>
        </w:rPr>
        <w:t xml:space="preserve"> to </w:t>
      </w:r>
      <w:r w:rsidR="009C6AC9" w:rsidRPr="00725332">
        <w:rPr>
          <w:b/>
          <w:color w:val="000000" w:themeColor="text1"/>
          <w:sz w:val="16"/>
        </w:rPr>
        <w:t>March</w:t>
      </w:r>
      <w:r w:rsidRPr="00725332">
        <w:rPr>
          <w:b/>
          <w:color w:val="000000" w:themeColor="text1"/>
          <w:sz w:val="16"/>
        </w:rPr>
        <w:t xml:space="preserve"> </w:t>
      </w:r>
      <w:r w:rsidR="00725332" w:rsidRPr="00725332">
        <w:rPr>
          <w:b/>
          <w:color w:val="000000" w:themeColor="text1"/>
          <w:sz w:val="16"/>
        </w:rPr>
        <w:t>10</w:t>
      </w:r>
      <w:r w:rsidRPr="00725332">
        <w:rPr>
          <w:b/>
          <w:color w:val="000000" w:themeColor="text1"/>
          <w:sz w:val="16"/>
        </w:rPr>
        <w:t>, 202</w:t>
      </w:r>
      <w:r w:rsidR="009C6AC9" w:rsidRPr="00725332">
        <w:rPr>
          <w:b/>
          <w:color w:val="000000" w:themeColor="text1"/>
          <w:sz w:val="16"/>
        </w:rPr>
        <w:t>2</w:t>
      </w:r>
      <w:r w:rsidR="00546CCF" w:rsidRPr="00231E67">
        <w:rPr>
          <w:b/>
          <w:color w:val="000000" w:themeColor="text1"/>
          <w:sz w:val="16"/>
        </w:rPr>
        <w:t>)</w:t>
      </w:r>
    </w:p>
    <w:p w14:paraId="25E110CD" w14:textId="3529A014" w:rsidR="00626BB5" w:rsidRPr="00F61DEE" w:rsidRDefault="00626BB5" w:rsidP="00F61DEE">
      <w:pPr>
        <w:jc w:val="center"/>
        <w:rPr>
          <w:b/>
          <w:color w:val="FF0000"/>
          <w:sz w:val="16"/>
        </w:rPr>
      </w:pPr>
      <w:r w:rsidRPr="00231E67">
        <w:rPr>
          <w:b/>
          <w:color w:val="000000" w:themeColor="text1"/>
          <w:sz w:val="16"/>
        </w:rPr>
        <w:t xml:space="preserve">Updated </w:t>
      </w:r>
      <w:r w:rsidR="006460DF" w:rsidRPr="006460DF">
        <w:rPr>
          <w:b/>
          <w:i/>
          <w:color w:val="000000" w:themeColor="text1"/>
          <w:sz w:val="16"/>
        </w:rPr>
        <w:t>Date</w:t>
      </w:r>
    </w:p>
    <w:tbl>
      <w:tblPr>
        <w:tblStyle w:val="TableGrid"/>
        <w:tblW w:w="10750" w:type="dxa"/>
        <w:tblInd w:w="-725" w:type="dxa"/>
        <w:tblLook w:val="04A0" w:firstRow="1" w:lastRow="0" w:firstColumn="1" w:lastColumn="0" w:noHBand="0" w:noVBand="1"/>
      </w:tblPr>
      <w:tblGrid>
        <w:gridCol w:w="2070"/>
        <w:gridCol w:w="5310"/>
        <w:gridCol w:w="3370"/>
      </w:tblGrid>
      <w:tr w:rsidR="00837EA0" w:rsidRPr="00231E67" w14:paraId="148A009C" w14:textId="77777777" w:rsidTr="00494921">
        <w:trPr>
          <w:trHeight w:val="367"/>
        </w:trPr>
        <w:tc>
          <w:tcPr>
            <w:tcW w:w="2070" w:type="dxa"/>
            <w:vMerge w:val="restart"/>
            <w:vAlign w:val="center"/>
          </w:tcPr>
          <w:p w14:paraId="3C270C9F" w14:textId="34007F14" w:rsidR="00837EA0" w:rsidRPr="00231E67" w:rsidRDefault="00837EA0" w:rsidP="00E75D0E">
            <w:pPr>
              <w:rPr>
                <w:color w:val="000000" w:themeColor="text1"/>
                <w:sz w:val="21"/>
              </w:rPr>
            </w:pPr>
            <w:r>
              <w:rPr>
                <w:color w:val="000000" w:themeColor="text1"/>
                <w:sz w:val="21"/>
              </w:rPr>
              <w:t>December 2021</w:t>
            </w:r>
          </w:p>
        </w:tc>
        <w:tc>
          <w:tcPr>
            <w:tcW w:w="5310" w:type="dxa"/>
            <w:vAlign w:val="center"/>
          </w:tcPr>
          <w:p w14:paraId="411C14B1" w14:textId="4CEDD469" w:rsidR="00837EA0" w:rsidRPr="00710FDD" w:rsidRDefault="00837EA0" w:rsidP="00C53814">
            <w:pPr>
              <w:rPr>
                <w:i/>
                <w:color w:val="000000" w:themeColor="text1"/>
                <w:sz w:val="21"/>
              </w:rPr>
            </w:pPr>
            <w:r>
              <w:rPr>
                <w:i/>
                <w:color w:val="000000" w:themeColor="text1"/>
                <w:sz w:val="21"/>
              </w:rPr>
              <w:t>Development of Budget Calendar Process</w:t>
            </w:r>
          </w:p>
        </w:tc>
        <w:tc>
          <w:tcPr>
            <w:tcW w:w="3370" w:type="dxa"/>
            <w:vMerge w:val="restart"/>
            <w:vAlign w:val="center"/>
          </w:tcPr>
          <w:p w14:paraId="6D529779" w14:textId="6E71B072" w:rsidR="00837EA0" w:rsidRDefault="00837EA0" w:rsidP="00C53814">
            <w:pPr>
              <w:rPr>
                <w:color w:val="000000" w:themeColor="text1"/>
                <w:sz w:val="21"/>
              </w:rPr>
            </w:pPr>
            <w:r>
              <w:rPr>
                <w:color w:val="000000" w:themeColor="text1"/>
                <w:sz w:val="21"/>
              </w:rPr>
              <w:t>Superintendent &amp; Executive Team</w:t>
            </w:r>
          </w:p>
        </w:tc>
      </w:tr>
      <w:tr w:rsidR="00837EA0" w:rsidRPr="00231E67" w14:paraId="2FAA7F59" w14:textId="77777777" w:rsidTr="00494921">
        <w:trPr>
          <w:trHeight w:val="367"/>
        </w:trPr>
        <w:tc>
          <w:tcPr>
            <w:tcW w:w="2070" w:type="dxa"/>
            <w:vMerge/>
            <w:vAlign w:val="center"/>
          </w:tcPr>
          <w:p w14:paraId="0D4619B2" w14:textId="77777777" w:rsidR="00837EA0" w:rsidRPr="00231E67" w:rsidRDefault="00837EA0" w:rsidP="00E75D0E">
            <w:pPr>
              <w:rPr>
                <w:color w:val="000000" w:themeColor="text1"/>
                <w:sz w:val="21"/>
              </w:rPr>
            </w:pPr>
          </w:p>
        </w:tc>
        <w:tc>
          <w:tcPr>
            <w:tcW w:w="5310" w:type="dxa"/>
            <w:vAlign w:val="center"/>
          </w:tcPr>
          <w:p w14:paraId="55547DE8" w14:textId="3851C6DA" w:rsidR="00837EA0" w:rsidRPr="00710FDD" w:rsidRDefault="00837EA0" w:rsidP="00C53814">
            <w:pPr>
              <w:rPr>
                <w:i/>
                <w:color w:val="000000" w:themeColor="text1"/>
                <w:sz w:val="21"/>
              </w:rPr>
            </w:pPr>
            <w:r>
              <w:rPr>
                <w:i/>
                <w:color w:val="000000" w:themeColor="text1"/>
                <w:sz w:val="21"/>
              </w:rPr>
              <w:t>Develop Budget Principles for 2022-23 FY</w:t>
            </w:r>
          </w:p>
        </w:tc>
        <w:tc>
          <w:tcPr>
            <w:tcW w:w="3370" w:type="dxa"/>
            <w:vMerge/>
            <w:vAlign w:val="center"/>
          </w:tcPr>
          <w:p w14:paraId="256F089F" w14:textId="344668EC" w:rsidR="00837EA0" w:rsidRDefault="00837EA0" w:rsidP="00C53814">
            <w:pPr>
              <w:rPr>
                <w:color w:val="000000" w:themeColor="text1"/>
                <w:sz w:val="21"/>
              </w:rPr>
            </w:pPr>
          </w:p>
        </w:tc>
      </w:tr>
      <w:tr w:rsidR="00837EA0" w:rsidRPr="00231E67" w14:paraId="4CCF2C31" w14:textId="77777777" w:rsidTr="00494921">
        <w:trPr>
          <w:trHeight w:val="367"/>
        </w:trPr>
        <w:tc>
          <w:tcPr>
            <w:tcW w:w="2070" w:type="dxa"/>
            <w:vMerge w:val="restart"/>
            <w:vAlign w:val="center"/>
          </w:tcPr>
          <w:p w14:paraId="57D3B733" w14:textId="060627A2" w:rsidR="00837EA0" w:rsidRPr="00231E67" w:rsidRDefault="00837EA0" w:rsidP="00E75D0E">
            <w:pPr>
              <w:rPr>
                <w:color w:val="000000" w:themeColor="text1"/>
                <w:sz w:val="21"/>
              </w:rPr>
            </w:pPr>
            <w:r w:rsidRPr="00231E67">
              <w:rPr>
                <w:color w:val="000000" w:themeColor="text1"/>
                <w:sz w:val="21"/>
              </w:rPr>
              <w:t>January 2022</w:t>
            </w:r>
          </w:p>
        </w:tc>
        <w:tc>
          <w:tcPr>
            <w:tcW w:w="5310" w:type="dxa"/>
            <w:vAlign w:val="center"/>
          </w:tcPr>
          <w:p w14:paraId="25C23506" w14:textId="05B669A0" w:rsidR="00837EA0" w:rsidRPr="00710FDD" w:rsidRDefault="00837EA0" w:rsidP="00C53814">
            <w:pPr>
              <w:rPr>
                <w:i/>
                <w:color w:val="000000" w:themeColor="text1"/>
                <w:sz w:val="21"/>
              </w:rPr>
            </w:pPr>
            <w:r>
              <w:rPr>
                <w:i/>
                <w:color w:val="000000" w:themeColor="text1"/>
                <w:sz w:val="21"/>
              </w:rPr>
              <w:t>Develop Conservative Staffing Projection for 2022-23 FY</w:t>
            </w:r>
          </w:p>
        </w:tc>
        <w:tc>
          <w:tcPr>
            <w:tcW w:w="3370" w:type="dxa"/>
            <w:vAlign w:val="center"/>
          </w:tcPr>
          <w:p w14:paraId="70281589" w14:textId="551CDE2A" w:rsidR="00837EA0" w:rsidRPr="00231E67" w:rsidRDefault="00E80F07" w:rsidP="00C53814">
            <w:pPr>
              <w:rPr>
                <w:color w:val="000000" w:themeColor="text1"/>
                <w:sz w:val="21"/>
              </w:rPr>
            </w:pPr>
            <w:r>
              <w:rPr>
                <w:color w:val="000000" w:themeColor="text1"/>
                <w:sz w:val="21"/>
              </w:rPr>
              <w:t>HR and Budget</w:t>
            </w:r>
            <w:r w:rsidR="00837EA0">
              <w:rPr>
                <w:color w:val="000000" w:themeColor="text1"/>
                <w:sz w:val="21"/>
              </w:rPr>
              <w:t xml:space="preserve"> Team </w:t>
            </w:r>
          </w:p>
        </w:tc>
      </w:tr>
      <w:tr w:rsidR="00837EA0" w:rsidRPr="00231E67" w14:paraId="756D2730" w14:textId="77777777" w:rsidTr="00494921">
        <w:trPr>
          <w:trHeight w:val="367"/>
        </w:trPr>
        <w:tc>
          <w:tcPr>
            <w:tcW w:w="2070" w:type="dxa"/>
            <w:vMerge/>
            <w:vAlign w:val="center"/>
          </w:tcPr>
          <w:p w14:paraId="08C8A47B" w14:textId="5B6C728B" w:rsidR="00837EA0" w:rsidRPr="00231E67" w:rsidRDefault="00837EA0" w:rsidP="00710FDD">
            <w:pPr>
              <w:rPr>
                <w:color w:val="000000" w:themeColor="text1"/>
                <w:sz w:val="21"/>
              </w:rPr>
            </w:pPr>
          </w:p>
        </w:tc>
        <w:tc>
          <w:tcPr>
            <w:tcW w:w="5310" w:type="dxa"/>
            <w:vAlign w:val="center"/>
          </w:tcPr>
          <w:p w14:paraId="12C269BC" w14:textId="1B9986EF" w:rsidR="00837EA0" w:rsidRPr="00710FDD" w:rsidRDefault="00837EA0" w:rsidP="00710FDD">
            <w:pPr>
              <w:rPr>
                <w:i/>
                <w:color w:val="000000" w:themeColor="text1"/>
                <w:sz w:val="21"/>
              </w:rPr>
            </w:pPr>
            <w:r>
              <w:rPr>
                <w:i/>
                <w:color w:val="000000" w:themeColor="text1"/>
                <w:sz w:val="21"/>
              </w:rPr>
              <w:t>Develop Draft Budget Plan</w:t>
            </w:r>
          </w:p>
        </w:tc>
        <w:tc>
          <w:tcPr>
            <w:tcW w:w="3370" w:type="dxa"/>
            <w:vAlign w:val="center"/>
          </w:tcPr>
          <w:p w14:paraId="145AAB5F" w14:textId="46D0EB6F" w:rsidR="00837EA0" w:rsidRPr="00231E67" w:rsidRDefault="00837EA0" w:rsidP="00710FDD">
            <w:pPr>
              <w:rPr>
                <w:color w:val="000000" w:themeColor="text1"/>
                <w:sz w:val="21"/>
              </w:rPr>
            </w:pPr>
            <w:r>
              <w:rPr>
                <w:color w:val="000000" w:themeColor="text1"/>
                <w:sz w:val="21"/>
              </w:rPr>
              <w:t xml:space="preserve">Superintendent &amp; Executive Team  </w:t>
            </w:r>
          </w:p>
        </w:tc>
      </w:tr>
      <w:tr w:rsidR="00837EA0" w:rsidRPr="00231E67" w14:paraId="34D73FFB" w14:textId="77777777" w:rsidTr="00494921">
        <w:trPr>
          <w:trHeight w:val="539"/>
        </w:trPr>
        <w:tc>
          <w:tcPr>
            <w:tcW w:w="2070" w:type="dxa"/>
            <w:vMerge/>
            <w:vAlign w:val="center"/>
          </w:tcPr>
          <w:p w14:paraId="778547CF" w14:textId="3229789B" w:rsidR="00837EA0" w:rsidRPr="00231E67" w:rsidRDefault="00837EA0" w:rsidP="00710FDD">
            <w:pPr>
              <w:rPr>
                <w:color w:val="000000" w:themeColor="text1"/>
                <w:sz w:val="21"/>
              </w:rPr>
            </w:pPr>
          </w:p>
        </w:tc>
        <w:tc>
          <w:tcPr>
            <w:tcW w:w="5310" w:type="dxa"/>
            <w:vAlign w:val="center"/>
          </w:tcPr>
          <w:p w14:paraId="6E531C3C" w14:textId="20C9CBDF" w:rsidR="00837EA0" w:rsidRPr="00710FDD" w:rsidRDefault="00837EA0" w:rsidP="00710FDD">
            <w:pPr>
              <w:rPr>
                <w:i/>
                <w:color w:val="000000" w:themeColor="text1"/>
                <w:sz w:val="21"/>
              </w:rPr>
            </w:pPr>
            <w:r>
              <w:rPr>
                <w:i/>
                <w:color w:val="000000" w:themeColor="text1"/>
                <w:sz w:val="21"/>
              </w:rPr>
              <w:t>Gather Feedback from Leadership Team on Draft Budget</w:t>
            </w:r>
          </w:p>
        </w:tc>
        <w:tc>
          <w:tcPr>
            <w:tcW w:w="3370" w:type="dxa"/>
            <w:vAlign w:val="center"/>
          </w:tcPr>
          <w:p w14:paraId="4F20B547" w14:textId="7FBBE2D1" w:rsidR="00837EA0" w:rsidRPr="00231E67" w:rsidRDefault="00837EA0" w:rsidP="00710FDD">
            <w:pPr>
              <w:rPr>
                <w:color w:val="000000" w:themeColor="text1"/>
                <w:sz w:val="21"/>
              </w:rPr>
            </w:pPr>
            <w:r>
              <w:rPr>
                <w:color w:val="000000" w:themeColor="text1"/>
                <w:sz w:val="21"/>
              </w:rPr>
              <w:t xml:space="preserve">Superintendent &amp; Leadership Team  </w:t>
            </w:r>
          </w:p>
        </w:tc>
      </w:tr>
      <w:tr w:rsidR="00837EA0" w:rsidRPr="00231E67" w14:paraId="34D11406" w14:textId="77777777" w:rsidTr="00494921">
        <w:trPr>
          <w:trHeight w:val="539"/>
        </w:trPr>
        <w:tc>
          <w:tcPr>
            <w:tcW w:w="2070" w:type="dxa"/>
            <w:vMerge/>
            <w:vAlign w:val="center"/>
          </w:tcPr>
          <w:p w14:paraId="0D61DEFB" w14:textId="77777777" w:rsidR="00837EA0" w:rsidRPr="00231E67" w:rsidRDefault="00837EA0" w:rsidP="00837EA0">
            <w:pPr>
              <w:rPr>
                <w:color w:val="000000" w:themeColor="text1"/>
                <w:sz w:val="21"/>
              </w:rPr>
            </w:pPr>
          </w:p>
        </w:tc>
        <w:tc>
          <w:tcPr>
            <w:tcW w:w="5310" w:type="dxa"/>
            <w:vAlign w:val="center"/>
          </w:tcPr>
          <w:p w14:paraId="7EB3EC2A" w14:textId="66415843" w:rsidR="00837EA0" w:rsidRDefault="00837EA0" w:rsidP="00837EA0">
            <w:pPr>
              <w:rPr>
                <w:i/>
                <w:color w:val="000000" w:themeColor="text1"/>
                <w:sz w:val="21"/>
              </w:rPr>
            </w:pPr>
            <w:r>
              <w:rPr>
                <w:i/>
                <w:color w:val="000000" w:themeColor="text1"/>
                <w:sz w:val="21"/>
              </w:rPr>
              <w:t>Seek Input from Stakeholder Groups (staff, parents, students, community members)</w:t>
            </w:r>
          </w:p>
        </w:tc>
        <w:tc>
          <w:tcPr>
            <w:tcW w:w="3370" w:type="dxa"/>
            <w:vAlign w:val="center"/>
          </w:tcPr>
          <w:p w14:paraId="5778152C" w14:textId="65F96C33" w:rsidR="00837EA0" w:rsidRDefault="00837EA0" w:rsidP="00837EA0">
            <w:pPr>
              <w:rPr>
                <w:color w:val="000000" w:themeColor="text1"/>
                <w:sz w:val="21"/>
              </w:rPr>
            </w:pPr>
            <w:r>
              <w:rPr>
                <w:color w:val="000000" w:themeColor="text1"/>
                <w:sz w:val="21"/>
              </w:rPr>
              <w:t xml:space="preserve">Communications Team </w:t>
            </w:r>
          </w:p>
        </w:tc>
      </w:tr>
      <w:tr w:rsidR="00837EA0" w:rsidRPr="00231E67" w14:paraId="7A33A869" w14:textId="77777777" w:rsidTr="00494921">
        <w:trPr>
          <w:trHeight w:val="611"/>
        </w:trPr>
        <w:tc>
          <w:tcPr>
            <w:tcW w:w="2070" w:type="dxa"/>
            <w:vMerge w:val="restart"/>
            <w:vAlign w:val="center"/>
          </w:tcPr>
          <w:p w14:paraId="40BE5C32" w14:textId="047D6061" w:rsidR="00837EA0" w:rsidRPr="00231E67" w:rsidRDefault="00837EA0" w:rsidP="00837EA0">
            <w:pPr>
              <w:rPr>
                <w:color w:val="000000" w:themeColor="text1"/>
                <w:sz w:val="21"/>
              </w:rPr>
            </w:pPr>
            <w:r w:rsidRPr="00231E67">
              <w:rPr>
                <w:color w:val="000000" w:themeColor="text1"/>
                <w:sz w:val="21"/>
              </w:rPr>
              <w:t>February 2022</w:t>
            </w:r>
          </w:p>
        </w:tc>
        <w:tc>
          <w:tcPr>
            <w:tcW w:w="5310" w:type="dxa"/>
            <w:vAlign w:val="center"/>
          </w:tcPr>
          <w:p w14:paraId="2C983508" w14:textId="52E52B9A" w:rsidR="00837EA0" w:rsidRPr="00710FDD" w:rsidRDefault="00837EA0" w:rsidP="00837EA0">
            <w:pPr>
              <w:rPr>
                <w:i/>
                <w:color w:val="000000" w:themeColor="text1"/>
                <w:sz w:val="21"/>
              </w:rPr>
            </w:pPr>
            <w:r>
              <w:rPr>
                <w:i/>
                <w:color w:val="000000" w:themeColor="text1"/>
                <w:sz w:val="21"/>
              </w:rPr>
              <w:t>Present preliminary Draft Budget to School Board and Gather Feedback</w:t>
            </w:r>
          </w:p>
        </w:tc>
        <w:tc>
          <w:tcPr>
            <w:tcW w:w="3370" w:type="dxa"/>
            <w:vAlign w:val="center"/>
          </w:tcPr>
          <w:p w14:paraId="61E3C619" w14:textId="2CB8DF88" w:rsidR="00837EA0" w:rsidRPr="00231E67" w:rsidRDefault="00837EA0" w:rsidP="00837EA0">
            <w:pPr>
              <w:rPr>
                <w:color w:val="000000" w:themeColor="text1"/>
                <w:sz w:val="21"/>
              </w:rPr>
            </w:pPr>
            <w:r>
              <w:rPr>
                <w:color w:val="000000" w:themeColor="text1"/>
                <w:sz w:val="21"/>
              </w:rPr>
              <w:t xml:space="preserve">Superintendent and Budget Team </w:t>
            </w:r>
          </w:p>
        </w:tc>
      </w:tr>
      <w:tr w:rsidR="00837EA0" w:rsidRPr="00231E67" w14:paraId="2B6A1A7C" w14:textId="77777777" w:rsidTr="00494921">
        <w:trPr>
          <w:trHeight w:val="367"/>
        </w:trPr>
        <w:tc>
          <w:tcPr>
            <w:tcW w:w="2070" w:type="dxa"/>
            <w:vMerge/>
            <w:vAlign w:val="center"/>
          </w:tcPr>
          <w:p w14:paraId="0320639A" w14:textId="3A66B146" w:rsidR="00837EA0" w:rsidRPr="00231E67" w:rsidRDefault="00837EA0" w:rsidP="00837EA0">
            <w:pPr>
              <w:rPr>
                <w:color w:val="000000" w:themeColor="text1"/>
                <w:sz w:val="21"/>
              </w:rPr>
            </w:pPr>
          </w:p>
        </w:tc>
        <w:tc>
          <w:tcPr>
            <w:tcW w:w="5310" w:type="dxa"/>
            <w:vAlign w:val="center"/>
          </w:tcPr>
          <w:p w14:paraId="0C99C984" w14:textId="667BB5FB" w:rsidR="00837EA0" w:rsidRDefault="00837EA0" w:rsidP="00837EA0">
            <w:pPr>
              <w:rPr>
                <w:i/>
                <w:color w:val="000000" w:themeColor="text1"/>
                <w:sz w:val="21"/>
              </w:rPr>
            </w:pPr>
            <w:r>
              <w:rPr>
                <w:i/>
                <w:color w:val="000000" w:themeColor="text1"/>
                <w:sz w:val="21"/>
              </w:rPr>
              <w:t>Request Bargaining Parameters from School Board</w:t>
            </w:r>
          </w:p>
        </w:tc>
        <w:tc>
          <w:tcPr>
            <w:tcW w:w="3370" w:type="dxa"/>
            <w:vAlign w:val="center"/>
          </w:tcPr>
          <w:p w14:paraId="02D473C6" w14:textId="38D2BE4F" w:rsidR="00837EA0" w:rsidRDefault="00837EA0" w:rsidP="00837EA0">
            <w:pPr>
              <w:rPr>
                <w:color w:val="000000" w:themeColor="text1"/>
                <w:sz w:val="21"/>
              </w:rPr>
            </w:pPr>
            <w:r>
              <w:rPr>
                <w:color w:val="000000" w:themeColor="text1"/>
                <w:sz w:val="21"/>
              </w:rPr>
              <w:t>Superintendent</w:t>
            </w:r>
            <w:r w:rsidR="00F61DEE">
              <w:rPr>
                <w:color w:val="000000" w:themeColor="text1"/>
                <w:sz w:val="21"/>
              </w:rPr>
              <w:t xml:space="preserve">, </w:t>
            </w:r>
            <w:r>
              <w:rPr>
                <w:color w:val="000000" w:themeColor="text1"/>
                <w:sz w:val="21"/>
              </w:rPr>
              <w:t xml:space="preserve">HR </w:t>
            </w:r>
            <w:r w:rsidR="00F61DEE">
              <w:rPr>
                <w:color w:val="000000" w:themeColor="text1"/>
                <w:sz w:val="21"/>
              </w:rPr>
              <w:t xml:space="preserve">and </w:t>
            </w:r>
            <w:r w:rsidR="007559EB">
              <w:rPr>
                <w:color w:val="000000" w:themeColor="text1"/>
                <w:sz w:val="21"/>
              </w:rPr>
              <w:t>Budget</w:t>
            </w:r>
            <w:r w:rsidR="00F61DEE">
              <w:rPr>
                <w:color w:val="000000" w:themeColor="text1"/>
                <w:sz w:val="21"/>
              </w:rPr>
              <w:t xml:space="preserve"> </w:t>
            </w:r>
            <w:r>
              <w:rPr>
                <w:color w:val="000000" w:themeColor="text1"/>
                <w:sz w:val="21"/>
              </w:rPr>
              <w:t xml:space="preserve">Team          </w:t>
            </w:r>
          </w:p>
        </w:tc>
      </w:tr>
      <w:tr w:rsidR="00870A2B" w:rsidRPr="00231E67" w14:paraId="41DB3265" w14:textId="77777777" w:rsidTr="00494921">
        <w:trPr>
          <w:trHeight w:val="503"/>
        </w:trPr>
        <w:tc>
          <w:tcPr>
            <w:tcW w:w="2070" w:type="dxa"/>
            <w:vAlign w:val="center"/>
          </w:tcPr>
          <w:p w14:paraId="5B5995AD" w14:textId="7E2A601F" w:rsidR="00870A2B" w:rsidRPr="00231E67" w:rsidRDefault="00870A2B" w:rsidP="00870A2B">
            <w:pPr>
              <w:rPr>
                <w:color w:val="000000" w:themeColor="text1"/>
                <w:sz w:val="21"/>
              </w:rPr>
            </w:pPr>
            <w:r>
              <w:rPr>
                <w:color w:val="000000" w:themeColor="text1"/>
                <w:sz w:val="21"/>
              </w:rPr>
              <w:t>March</w:t>
            </w:r>
            <w:r w:rsidRPr="00231E67">
              <w:rPr>
                <w:color w:val="000000" w:themeColor="text1"/>
                <w:sz w:val="21"/>
              </w:rPr>
              <w:t xml:space="preserve"> 1, 2022</w:t>
            </w:r>
          </w:p>
        </w:tc>
        <w:tc>
          <w:tcPr>
            <w:tcW w:w="8680" w:type="dxa"/>
            <w:gridSpan w:val="2"/>
            <w:vAlign w:val="center"/>
          </w:tcPr>
          <w:p w14:paraId="16CFED9C" w14:textId="7BADF958" w:rsidR="00870A2B" w:rsidRPr="00231E67" w:rsidRDefault="00870A2B" w:rsidP="00870A2B">
            <w:pPr>
              <w:rPr>
                <w:color w:val="000000" w:themeColor="text1"/>
                <w:sz w:val="21"/>
              </w:rPr>
            </w:pPr>
            <w:r w:rsidRPr="00231E67">
              <w:rPr>
                <w:color w:val="000000" w:themeColor="text1"/>
                <w:sz w:val="21"/>
              </w:rPr>
              <w:t xml:space="preserve"> Staffing Allocations Provided to Principals (</w:t>
            </w:r>
            <w:r w:rsidR="009E5010">
              <w:rPr>
                <w:color w:val="000000" w:themeColor="text1"/>
                <w:sz w:val="21"/>
              </w:rPr>
              <w:t>Preliminary Elementary</w:t>
            </w:r>
            <w:r w:rsidRPr="00231E67">
              <w:rPr>
                <w:color w:val="000000" w:themeColor="text1"/>
                <w:sz w:val="21"/>
              </w:rPr>
              <w:t>)</w:t>
            </w:r>
          </w:p>
        </w:tc>
      </w:tr>
      <w:tr w:rsidR="00870A2B" w:rsidRPr="00231E67" w14:paraId="3FEABB89" w14:textId="77777777" w:rsidTr="00494921">
        <w:trPr>
          <w:trHeight w:val="512"/>
        </w:trPr>
        <w:tc>
          <w:tcPr>
            <w:tcW w:w="2070" w:type="dxa"/>
            <w:vAlign w:val="center"/>
          </w:tcPr>
          <w:p w14:paraId="1129136D" w14:textId="62FC1A03" w:rsidR="00870A2B" w:rsidRPr="00231E67" w:rsidRDefault="00870A2B" w:rsidP="00870A2B">
            <w:pPr>
              <w:rPr>
                <w:color w:val="000000" w:themeColor="text1"/>
                <w:sz w:val="21"/>
              </w:rPr>
            </w:pPr>
            <w:r>
              <w:rPr>
                <w:color w:val="000000" w:themeColor="text1"/>
                <w:sz w:val="21"/>
              </w:rPr>
              <w:t>March</w:t>
            </w:r>
            <w:r w:rsidRPr="00231E67">
              <w:rPr>
                <w:color w:val="000000" w:themeColor="text1"/>
                <w:sz w:val="21"/>
              </w:rPr>
              <w:t xml:space="preserve"> 15, 2022</w:t>
            </w:r>
          </w:p>
        </w:tc>
        <w:tc>
          <w:tcPr>
            <w:tcW w:w="8680" w:type="dxa"/>
            <w:gridSpan w:val="2"/>
            <w:vAlign w:val="center"/>
          </w:tcPr>
          <w:p w14:paraId="6FDB020E" w14:textId="4F0E2554" w:rsidR="00870A2B" w:rsidRPr="00231E67" w:rsidRDefault="00870A2B" w:rsidP="00870A2B">
            <w:pPr>
              <w:rPr>
                <w:color w:val="000000" w:themeColor="text1"/>
                <w:sz w:val="21"/>
              </w:rPr>
            </w:pPr>
            <w:r w:rsidRPr="00231E67">
              <w:rPr>
                <w:color w:val="000000" w:themeColor="text1"/>
                <w:sz w:val="21"/>
              </w:rPr>
              <w:t>Staffing Allocations Provided to Principals (</w:t>
            </w:r>
            <w:r w:rsidR="009E5010">
              <w:rPr>
                <w:color w:val="000000" w:themeColor="text1"/>
                <w:sz w:val="21"/>
              </w:rPr>
              <w:t>Preliminary Secondary</w:t>
            </w:r>
            <w:r w:rsidRPr="00231E67">
              <w:rPr>
                <w:color w:val="000000" w:themeColor="text1"/>
                <w:sz w:val="21"/>
              </w:rPr>
              <w:t>)</w:t>
            </w:r>
          </w:p>
        </w:tc>
      </w:tr>
      <w:tr w:rsidR="00870A2B" w:rsidRPr="00231E67" w14:paraId="27A75D23" w14:textId="77777777" w:rsidTr="00494921">
        <w:trPr>
          <w:trHeight w:val="458"/>
        </w:trPr>
        <w:tc>
          <w:tcPr>
            <w:tcW w:w="2070" w:type="dxa"/>
            <w:vAlign w:val="center"/>
          </w:tcPr>
          <w:p w14:paraId="43FF5FDF" w14:textId="03266B57" w:rsidR="00870A2B" w:rsidRPr="00231E67" w:rsidRDefault="00870A2B" w:rsidP="00870A2B">
            <w:pPr>
              <w:rPr>
                <w:color w:val="FF0000"/>
                <w:sz w:val="21"/>
              </w:rPr>
            </w:pPr>
            <w:r w:rsidRPr="00231E67">
              <w:rPr>
                <w:color w:val="000000" w:themeColor="text1"/>
                <w:sz w:val="21"/>
              </w:rPr>
              <w:t>March</w:t>
            </w:r>
            <w:r w:rsidR="00725332">
              <w:rPr>
                <w:color w:val="000000" w:themeColor="text1"/>
                <w:sz w:val="21"/>
              </w:rPr>
              <w:t xml:space="preserve"> 10</w:t>
            </w:r>
            <w:r w:rsidRPr="00231E67">
              <w:rPr>
                <w:color w:val="000000" w:themeColor="text1"/>
                <w:sz w:val="21"/>
              </w:rPr>
              <w:t>, 2022</w:t>
            </w:r>
          </w:p>
        </w:tc>
        <w:tc>
          <w:tcPr>
            <w:tcW w:w="8680" w:type="dxa"/>
            <w:gridSpan w:val="2"/>
            <w:vAlign w:val="center"/>
          </w:tcPr>
          <w:p w14:paraId="370DCE12" w14:textId="2F6FE80F" w:rsidR="00870A2B" w:rsidRPr="00231E67" w:rsidRDefault="00870A2B" w:rsidP="00870A2B">
            <w:pPr>
              <w:rPr>
                <w:color w:val="000000" w:themeColor="text1"/>
                <w:sz w:val="21"/>
              </w:rPr>
            </w:pPr>
            <w:r w:rsidRPr="00231E67">
              <w:rPr>
                <w:color w:val="000000" w:themeColor="text1"/>
                <w:sz w:val="21"/>
              </w:rPr>
              <w:t>Biennial Legislative Regular Session ends</w:t>
            </w:r>
          </w:p>
        </w:tc>
      </w:tr>
      <w:tr w:rsidR="00870A2B" w:rsidRPr="00231E67" w14:paraId="6C97B1AE" w14:textId="77777777" w:rsidTr="00494921">
        <w:trPr>
          <w:trHeight w:val="1064"/>
        </w:trPr>
        <w:tc>
          <w:tcPr>
            <w:tcW w:w="2070" w:type="dxa"/>
            <w:vAlign w:val="center"/>
          </w:tcPr>
          <w:p w14:paraId="3BB62D72" w14:textId="25A5AEEC" w:rsidR="00870A2B" w:rsidRPr="00231E67" w:rsidRDefault="00870A2B" w:rsidP="00870A2B">
            <w:pPr>
              <w:rPr>
                <w:color w:val="FF0000"/>
                <w:sz w:val="21"/>
              </w:rPr>
            </w:pPr>
            <w:r w:rsidRPr="007225AD">
              <w:rPr>
                <w:color w:val="000000" w:themeColor="text1"/>
                <w:sz w:val="21"/>
              </w:rPr>
              <w:t>March 31, 2022</w:t>
            </w:r>
          </w:p>
        </w:tc>
        <w:tc>
          <w:tcPr>
            <w:tcW w:w="8680" w:type="dxa"/>
            <w:gridSpan w:val="2"/>
            <w:vAlign w:val="center"/>
          </w:tcPr>
          <w:p w14:paraId="66EEC757" w14:textId="70CB9181" w:rsidR="00870A2B" w:rsidRPr="00231E67" w:rsidRDefault="00870A2B" w:rsidP="00870A2B">
            <w:pPr>
              <w:pStyle w:val="ListParagraph"/>
              <w:numPr>
                <w:ilvl w:val="0"/>
                <w:numId w:val="2"/>
              </w:numPr>
              <w:ind w:left="376"/>
              <w:rPr>
                <w:color w:val="000000" w:themeColor="text1"/>
                <w:sz w:val="21"/>
              </w:rPr>
            </w:pPr>
            <w:r w:rsidRPr="00231E67">
              <w:rPr>
                <w:color w:val="000000" w:themeColor="text1"/>
                <w:sz w:val="21"/>
              </w:rPr>
              <w:t xml:space="preserve">Legislative and State Revenue Update </w:t>
            </w:r>
          </w:p>
          <w:p w14:paraId="7D45D6CE" w14:textId="524D543F" w:rsidR="00870A2B" w:rsidRPr="00231E67" w:rsidRDefault="00870A2B" w:rsidP="00870A2B">
            <w:pPr>
              <w:pStyle w:val="ListParagraph"/>
              <w:numPr>
                <w:ilvl w:val="0"/>
                <w:numId w:val="2"/>
              </w:numPr>
              <w:ind w:left="376"/>
              <w:rPr>
                <w:color w:val="000000" w:themeColor="text1"/>
                <w:sz w:val="21"/>
              </w:rPr>
            </w:pPr>
            <w:r w:rsidRPr="00231E67">
              <w:rPr>
                <w:color w:val="000000" w:themeColor="text1"/>
                <w:sz w:val="21"/>
              </w:rPr>
              <w:t>Enrollment Projection Update</w:t>
            </w:r>
          </w:p>
          <w:p w14:paraId="700D14D3" w14:textId="77777777" w:rsidR="00870A2B" w:rsidRDefault="00870A2B" w:rsidP="00870A2B">
            <w:pPr>
              <w:pStyle w:val="ListParagraph"/>
              <w:numPr>
                <w:ilvl w:val="0"/>
                <w:numId w:val="2"/>
              </w:numPr>
              <w:ind w:left="376"/>
              <w:rPr>
                <w:color w:val="000000" w:themeColor="text1"/>
                <w:sz w:val="21"/>
              </w:rPr>
            </w:pPr>
            <w:r>
              <w:rPr>
                <w:color w:val="000000" w:themeColor="text1"/>
                <w:sz w:val="21"/>
              </w:rPr>
              <w:t>Draft Budget Adjustments</w:t>
            </w:r>
            <w:r w:rsidRPr="00231E67">
              <w:rPr>
                <w:color w:val="000000" w:themeColor="text1"/>
                <w:sz w:val="21"/>
              </w:rPr>
              <w:t xml:space="preserve"> on current Legislative </w:t>
            </w:r>
            <w:r>
              <w:rPr>
                <w:color w:val="000000" w:themeColor="text1"/>
                <w:sz w:val="21"/>
              </w:rPr>
              <w:t>Updates</w:t>
            </w:r>
          </w:p>
          <w:p w14:paraId="54982A32" w14:textId="4EC61444" w:rsidR="00870A2B" w:rsidRPr="00231E67" w:rsidRDefault="00870A2B" w:rsidP="00870A2B">
            <w:pPr>
              <w:pStyle w:val="ListParagraph"/>
              <w:numPr>
                <w:ilvl w:val="0"/>
                <w:numId w:val="2"/>
              </w:numPr>
              <w:ind w:left="376"/>
              <w:rPr>
                <w:color w:val="000000" w:themeColor="text1"/>
                <w:sz w:val="21"/>
              </w:rPr>
            </w:pPr>
            <w:r>
              <w:rPr>
                <w:color w:val="000000" w:themeColor="text1"/>
                <w:sz w:val="21"/>
              </w:rPr>
              <w:t>Board Preliminary Budget Update</w:t>
            </w:r>
          </w:p>
        </w:tc>
      </w:tr>
      <w:tr w:rsidR="009E5010" w:rsidRPr="00231E67" w14:paraId="67998892" w14:textId="77777777" w:rsidTr="00494921">
        <w:trPr>
          <w:trHeight w:val="431"/>
        </w:trPr>
        <w:tc>
          <w:tcPr>
            <w:tcW w:w="2070" w:type="dxa"/>
            <w:vAlign w:val="center"/>
          </w:tcPr>
          <w:p w14:paraId="4B8AEE5E" w14:textId="49352488" w:rsidR="009E5010" w:rsidRPr="00231E67" w:rsidRDefault="009E5010" w:rsidP="00870A2B">
            <w:pPr>
              <w:rPr>
                <w:color w:val="000000" w:themeColor="text1"/>
                <w:sz w:val="21"/>
              </w:rPr>
            </w:pPr>
            <w:r>
              <w:rPr>
                <w:color w:val="000000" w:themeColor="text1"/>
                <w:sz w:val="21"/>
              </w:rPr>
              <w:t>April 15, 2022</w:t>
            </w:r>
          </w:p>
        </w:tc>
        <w:tc>
          <w:tcPr>
            <w:tcW w:w="8680" w:type="dxa"/>
            <w:gridSpan w:val="2"/>
            <w:vAlign w:val="center"/>
          </w:tcPr>
          <w:p w14:paraId="2BE76850" w14:textId="3EFFF0E0" w:rsidR="009E5010" w:rsidRPr="00231E67" w:rsidRDefault="009E5010" w:rsidP="00870A2B">
            <w:pPr>
              <w:rPr>
                <w:color w:val="000000" w:themeColor="text1"/>
                <w:sz w:val="21"/>
              </w:rPr>
            </w:pPr>
            <w:r w:rsidRPr="00231E67">
              <w:rPr>
                <w:color w:val="000000" w:themeColor="text1"/>
                <w:sz w:val="21"/>
              </w:rPr>
              <w:t>Staffing Allocations Provided to Principals (</w:t>
            </w:r>
            <w:r>
              <w:rPr>
                <w:color w:val="000000" w:themeColor="text1"/>
                <w:sz w:val="21"/>
              </w:rPr>
              <w:t>Revised Elementary</w:t>
            </w:r>
            <w:r w:rsidRPr="00231E67">
              <w:rPr>
                <w:color w:val="000000" w:themeColor="text1"/>
                <w:sz w:val="21"/>
              </w:rPr>
              <w:t>)</w:t>
            </w:r>
          </w:p>
        </w:tc>
      </w:tr>
      <w:tr w:rsidR="009E5010" w:rsidRPr="00231E67" w14:paraId="55E171B0" w14:textId="77777777" w:rsidTr="00494921">
        <w:trPr>
          <w:trHeight w:val="440"/>
        </w:trPr>
        <w:tc>
          <w:tcPr>
            <w:tcW w:w="2070" w:type="dxa"/>
            <w:vAlign w:val="center"/>
          </w:tcPr>
          <w:p w14:paraId="08193C22" w14:textId="56B84A44" w:rsidR="009E5010" w:rsidRPr="00231E67" w:rsidRDefault="009E5010" w:rsidP="00870A2B">
            <w:pPr>
              <w:rPr>
                <w:color w:val="000000" w:themeColor="text1"/>
                <w:sz w:val="21"/>
              </w:rPr>
            </w:pPr>
            <w:r>
              <w:rPr>
                <w:color w:val="000000" w:themeColor="text1"/>
                <w:sz w:val="21"/>
              </w:rPr>
              <w:t>April 22, 2022</w:t>
            </w:r>
          </w:p>
        </w:tc>
        <w:tc>
          <w:tcPr>
            <w:tcW w:w="8680" w:type="dxa"/>
            <w:gridSpan w:val="2"/>
            <w:vAlign w:val="center"/>
          </w:tcPr>
          <w:p w14:paraId="4B2497D4" w14:textId="6E83FB2F" w:rsidR="009E5010" w:rsidRPr="00231E67" w:rsidRDefault="009E5010" w:rsidP="00870A2B">
            <w:pPr>
              <w:rPr>
                <w:color w:val="000000" w:themeColor="text1"/>
                <w:sz w:val="21"/>
              </w:rPr>
            </w:pPr>
            <w:r w:rsidRPr="00231E67">
              <w:rPr>
                <w:color w:val="000000" w:themeColor="text1"/>
                <w:sz w:val="21"/>
              </w:rPr>
              <w:t>Staffing Allocations Provided to Principals (</w:t>
            </w:r>
            <w:r>
              <w:rPr>
                <w:color w:val="000000" w:themeColor="text1"/>
                <w:sz w:val="21"/>
              </w:rPr>
              <w:t>Revised Secondary</w:t>
            </w:r>
            <w:r w:rsidRPr="00231E67">
              <w:rPr>
                <w:color w:val="000000" w:themeColor="text1"/>
                <w:sz w:val="21"/>
              </w:rPr>
              <w:t>)</w:t>
            </w:r>
            <w:r>
              <w:rPr>
                <w:color w:val="000000" w:themeColor="text1"/>
                <w:sz w:val="21"/>
              </w:rPr>
              <w:t xml:space="preserve"> </w:t>
            </w:r>
          </w:p>
        </w:tc>
      </w:tr>
      <w:tr w:rsidR="00870A2B" w:rsidRPr="00231E67" w14:paraId="7EC69F4B" w14:textId="77777777" w:rsidTr="00B362FF">
        <w:trPr>
          <w:trHeight w:val="449"/>
        </w:trPr>
        <w:tc>
          <w:tcPr>
            <w:tcW w:w="2070" w:type="dxa"/>
            <w:vAlign w:val="center"/>
          </w:tcPr>
          <w:p w14:paraId="644F641E" w14:textId="4591FC98" w:rsidR="00870A2B" w:rsidRPr="00231E67" w:rsidRDefault="00870A2B" w:rsidP="00870A2B">
            <w:pPr>
              <w:rPr>
                <w:color w:val="000000" w:themeColor="text1"/>
                <w:sz w:val="21"/>
              </w:rPr>
            </w:pPr>
            <w:r w:rsidRPr="00231E67">
              <w:rPr>
                <w:color w:val="000000" w:themeColor="text1"/>
                <w:sz w:val="21"/>
              </w:rPr>
              <w:t>May 24, 2022</w:t>
            </w:r>
          </w:p>
        </w:tc>
        <w:tc>
          <w:tcPr>
            <w:tcW w:w="8680" w:type="dxa"/>
            <w:gridSpan w:val="2"/>
            <w:vAlign w:val="center"/>
          </w:tcPr>
          <w:p w14:paraId="54C0AD56" w14:textId="530C76F1" w:rsidR="00870A2B" w:rsidRPr="00494921" w:rsidRDefault="00870A2B" w:rsidP="00870A2B">
            <w:pPr>
              <w:rPr>
                <w:color w:val="000000" w:themeColor="text1"/>
                <w:sz w:val="21"/>
              </w:rPr>
            </w:pPr>
            <w:r w:rsidRPr="00231E67">
              <w:rPr>
                <w:color w:val="000000" w:themeColor="text1"/>
                <w:sz w:val="21"/>
              </w:rPr>
              <w:t>Board Budget Update</w:t>
            </w:r>
          </w:p>
        </w:tc>
      </w:tr>
      <w:tr w:rsidR="00870A2B" w:rsidRPr="00231E67" w14:paraId="2AC61CE6" w14:textId="77777777" w:rsidTr="00494921">
        <w:trPr>
          <w:trHeight w:val="543"/>
        </w:trPr>
        <w:tc>
          <w:tcPr>
            <w:tcW w:w="2070" w:type="dxa"/>
            <w:vAlign w:val="center"/>
          </w:tcPr>
          <w:p w14:paraId="1288412C" w14:textId="2A8EB5C3" w:rsidR="00870A2B" w:rsidRPr="00231E67" w:rsidRDefault="00870A2B" w:rsidP="00870A2B">
            <w:pPr>
              <w:rPr>
                <w:color w:val="FF0000"/>
                <w:sz w:val="21"/>
              </w:rPr>
            </w:pPr>
            <w:r w:rsidRPr="00231E67">
              <w:rPr>
                <w:color w:val="000000" w:themeColor="text1"/>
                <w:sz w:val="21"/>
              </w:rPr>
              <w:t>June 2022</w:t>
            </w:r>
          </w:p>
        </w:tc>
        <w:tc>
          <w:tcPr>
            <w:tcW w:w="8680" w:type="dxa"/>
            <w:gridSpan w:val="2"/>
            <w:vAlign w:val="center"/>
          </w:tcPr>
          <w:p w14:paraId="3FDFC67E" w14:textId="77777777" w:rsidR="00870A2B" w:rsidRPr="00231E67" w:rsidRDefault="00870A2B" w:rsidP="00870A2B">
            <w:pPr>
              <w:rPr>
                <w:color w:val="000000" w:themeColor="text1"/>
                <w:sz w:val="21"/>
              </w:rPr>
            </w:pPr>
            <w:r w:rsidRPr="00231E67">
              <w:rPr>
                <w:color w:val="000000" w:themeColor="text1"/>
                <w:sz w:val="21"/>
              </w:rPr>
              <w:t xml:space="preserve">Board Work Session </w:t>
            </w:r>
          </w:p>
          <w:p w14:paraId="06CEA2A6" w14:textId="77777777" w:rsidR="00870A2B" w:rsidRPr="00231E67" w:rsidRDefault="00870A2B" w:rsidP="00870A2B">
            <w:pPr>
              <w:pStyle w:val="ListParagraph"/>
              <w:numPr>
                <w:ilvl w:val="0"/>
                <w:numId w:val="8"/>
              </w:numPr>
              <w:rPr>
                <w:color w:val="000000" w:themeColor="text1"/>
                <w:sz w:val="21"/>
              </w:rPr>
            </w:pPr>
            <w:r w:rsidRPr="00231E67">
              <w:rPr>
                <w:color w:val="000000" w:themeColor="text1"/>
                <w:sz w:val="21"/>
              </w:rPr>
              <w:t>2022-23 Preliminary Budget presentation ASB, Capital Projects, Debt Service and Transportation Vehicle Funds [June 14, 2022]</w:t>
            </w:r>
          </w:p>
          <w:p w14:paraId="727FC56F" w14:textId="404269BC" w:rsidR="00870A2B" w:rsidRPr="00231E67" w:rsidRDefault="00870A2B" w:rsidP="00870A2B">
            <w:pPr>
              <w:rPr>
                <w:color w:val="000000" w:themeColor="text1"/>
                <w:sz w:val="21"/>
              </w:rPr>
            </w:pPr>
            <w:r w:rsidRPr="00231E67">
              <w:rPr>
                <w:color w:val="000000" w:themeColor="text1"/>
                <w:sz w:val="21"/>
              </w:rPr>
              <w:t>2022-23 Preliminary Budget presentation General Fund [June 28, 2022]</w:t>
            </w:r>
          </w:p>
        </w:tc>
      </w:tr>
      <w:tr w:rsidR="00870A2B" w:rsidRPr="00231E67" w14:paraId="4FF269AD" w14:textId="77777777" w:rsidTr="00B362FF">
        <w:trPr>
          <w:trHeight w:val="422"/>
        </w:trPr>
        <w:tc>
          <w:tcPr>
            <w:tcW w:w="2070" w:type="dxa"/>
            <w:vAlign w:val="center"/>
          </w:tcPr>
          <w:p w14:paraId="04C23230" w14:textId="626710CF" w:rsidR="00870A2B" w:rsidRPr="00231E67" w:rsidRDefault="00870A2B" w:rsidP="00870A2B">
            <w:pPr>
              <w:rPr>
                <w:color w:val="000000" w:themeColor="text1"/>
                <w:sz w:val="21"/>
              </w:rPr>
            </w:pPr>
            <w:r w:rsidRPr="00231E67">
              <w:rPr>
                <w:color w:val="000000" w:themeColor="text1"/>
                <w:sz w:val="21"/>
              </w:rPr>
              <w:t>July 10, 2022</w:t>
            </w:r>
          </w:p>
        </w:tc>
        <w:tc>
          <w:tcPr>
            <w:tcW w:w="8680" w:type="dxa"/>
            <w:gridSpan w:val="2"/>
            <w:vAlign w:val="center"/>
          </w:tcPr>
          <w:p w14:paraId="290C179B" w14:textId="6B8FECB6" w:rsidR="00870A2B" w:rsidRPr="00231E67" w:rsidRDefault="00870A2B" w:rsidP="00870A2B">
            <w:pPr>
              <w:rPr>
                <w:color w:val="000000" w:themeColor="text1"/>
                <w:sz w:val="21"/>
              </w:rPr>
            </w:pPr>
            <w:r w:rsidRPr="00231E67">
              <w:rPr>
                <w:color w:val="000000" w:themeColor="text1"/>
                <w:sz w:val="21"/>
              </w:rPr>
              <w:t>Published Budget Available to the Public, F-195 Completed</w:t>
            </w:r>
          </w:p>
        </w:tc>
      </w:tr>
      <w:tr w:rsidR="00870A2B" w:rsidRPr="00231E67" w14:paraId="32713E5D" w14:textId="77777777" w:rsidTr="00494921">
        <w:trPr>
          <w:trHeight w:val="657"/>
        </w:trPr>
        <w:tc>
          <w:tcPr>
            <w:tcW w:w="2070" w:type="dxa"/>
            <w:vAlign w:val="center"/>
          </w:tcPr>
          <w:p w14:paraId="17C4094F" w14:textId="43D85A37" w:rsidR="00870A2B" w:rsidRPr="00231E67" w:rsidRDefault="00870A2B" w:rsidP="00870A2B">
            <w:pPr>
              <w:rPr>
                <w:color w:val="FF0000"/>
                <w:sz w:val="21"/>
              </w:rPr>
            </w:pPr>
            <w:r w:rsidRPr="00231E67">
              <w:rPr>
                <w:color w:val="000000" w:themeColor="text1"/>
                <w:sz w:val="21"/>
              </w:rPr>
              <w:t>August 2, 2022</w:t>
            </w:r>
          </w:p>
        </w:tc>
        <w:tc>
          <w:tcPr>
            <w:tcW w:w="8680" w:type="dxa"/>
            <w:gridSpan w:val="2"/>
            <w:vAlign w:val="center"/>
          </w:tcPr>
          <w:p w14:paraId="56A5D1DF" w14:textId="35F56CF7" w:rsidR="00870A2B" w:rsidRPr="00BA2F3B" w:rsidRDefault="00870A2B" w:rsidP="00BA2F3B">
            <w:pPr>
              <w:rPr>
                <w:color w:val="000000" w:themeColor="text1"/>
                <w:sz w:val="21"/>
              </w:rPr>
            </w:pPr>
            <w:r w:rsidRPr="00BA2F3B">
              <w:rPr>
                <w:color w:val="000000" w:themeColor="text1"/>
                <w:sz w:val="21"/>
              </w:rPr>
              <w:t>1</w:t>
            </w:r>
            <w:r w:rsidRPr="00BA2F3B">
              <w:rPr>
                <w:color w:val="000000" w:themeColor="text1"/>
                <w:sz w:val="21"/>
                <w:vertAlign w:val="superscript"/>
              </w:rPr>
              <w:t>st</w:t>
            </w:r>
            <w:r w:rsidRPr="00BA2F3B">
              <w:rPr>
                <w:color w:val="000000" w:themeColor="text1"/>
                <w:sz w:val="21"/>
              </w:rPr>
              <w:t xml:space="preserve"> publication of proposed budget hearing notice in official district newspaper</w:t>
            </w:r>
          </w:p>
        </w:tc>
      </w:tr>
      <w:tr w:rsidR="00870A2B" w:rsidRPr="00231E67" w14:paraId="11AC0051" w14:textId="77777777" w:rsidTr="00494921">
        <w:trPr>
          <w:trHeight w:val="570"/>
        </w:trPr>
        <w:tc>
          <w:tcPr>
            <w:tcW w:w="2070" w:type="dxa"/>
            <w:vAlign w:val="center"/>
          </w:tcPr>
          <w:p w14:paraId="7567469F" w14:textId="04F78DAA" w:rsidR="00870A2B" w:rsidRPr="00231E67" w:rsidRDefault="00870A2B" w:rsidP="00870A2B">
            <w:pPr>
              <w:rPr>
                <w:color w:val="000000" w:themeColor="text1"/>
                <w:sz w:val="21"/>
              </w:rPr>
            </w:pPr>
            <w:r w:rsidRPr="00231E67">
              <w:rPr>
                <w:color w:val="000000" w:themeColor="text1"/>
                <w:sz w:val="21"/>
              </w:rPr>
              <w:t>August 16, 2022</w:t>
            </w:r>
          </w:p>
        </w:tc>
        <w:tc>
          <w:tcPr>
            <w:tcW w:w="8680" w:type="dxa"/>
            <w:gridSpan w:val="2"/>
            <w:vAlign w:val="center"/>
          </w:tcPr>
          <w:p w14:paraId="160D275E" w14:textId="2802638A" w:rsidR="00870A2B" w:rsidRPr="00231E67" w:rsidRDefault="00870A2B" w:rsidP="00870A2B">
            <w:pPr>
              <w:rPr>
                <w:color w:val="000000" w:themeColor="text1"/>
                <w:sz w:val="21"/>
              </w:rPr>
            </w:pPr>
            <w:r w:rsidRPr="00231E67">
              <w:rPr>
                <w:color w:val="000000" w:themeColor="text1"/>
                <w:sz w:val="21"/>
              </w:rPr>
              <w:t>2nd publication of proposed budget hearing notice in official district newspaper</w:t>
            </w:r>
          </w:p>
        </w:tc>
      </w:tr>
      <w:tr w:rsidR="00870A2B" w:rsidRPr="00231E67" w14:paraId="28D9DEB7" w14:textId="77777777" w:rsidTr="00494921">
        <w:trPr>
          <w:trHeight w:val="431"/>
        </w:trPr>
        <w:tc>
          <w:tcPr>
            <w:tcW w:w="2070" w:type="dxa"/>
            <w:vAlign w:val="center"/>
          </w:tcPr>
          <w:p w14:paraId="1FA37858" w14:textId="760E39EB" w:rsidR="00870A2B" w:rsidRPr="00231E67" w:rsidRDefault="00870A2B" w:rsidP="00870A2B">
            <w:pPr>
              <w:rPr>
                <w:color w:val="000000" w:themeColor="text1"/>
                <w:sz w:val="21"/>
              </w:rPr>
            </w:pPr>
            <w:r w:rsidRPr="00231E67">
              <w:rPr>
                <w:color w:val="000000" w:themeColor="text1"/>
                <w:sz w:val="21"/>
              </w:rPr>
              <w:t>August 23, 2022</w:t>
            </w:r>
          </w:p>
        </w:tc>
        <w:tc>
          <w:tcPr>
            <w:tcW w:w="8680" w:type="dxa"/>
            <w:gridSpan w:val="2"/>
            <w:vAlign w:val="center"/>
          </w:tcPr>
          <w:p w14:paraId="58508058" w14:textId="77777777" w:rsidR="00870A2B" w:rsidRPr="00231E67" w:rsidRDefault="00870A2B" w:rsidP="00870A2B">
            <w:pPr>
              <w:rPr>
                <w:color w:val="000000" w:themeColor="text1"/>
                <w:sz w:val="21"/>
              </w:rPr>
            </w:pPr>
            <w:r w:rsidRPr="00231E67">
              <w:rPr>
                <w:color w:val="000000" w:themeColor="text1"/>
                <w:sz w:val="21"/>
              </w:rPr>
              <w:t>Board of Directors</w:t>
            </w:r>
          </w:p>
          <w:p w14:paraId="23588BAF" w14:textId="77777777" w:rsidR="00870A2B" w:rsidRPr="00231E67" w:rsidRDefault="00870A2B" w:rsidP="00870A2B">
            <w:pPr>
              <w:pStyle w:val="ListParagraph"/>
              <w:numPr>
                <w:ilvl w:val="0"/>
                <w:numId w:val="3"/>
              </w:numPr>
              <w:rPr>
                <w:color w:val="000000" w:themeColor="text1"/>
                <w:sz w:val="21"/>
              </w:rPr>
            </w:pPr>
            <w:r w:rsidRPr="00231E67">
              <w:rPr>
                <w:color w:val="000000" w:themeColor="text1"/>
                <w:sz w:val="21"/>
              </w:rPr>
              <w:t>Formal Budget Hearing</w:t>
            </w:r>
          </w:p>
          <w:p w14:paraId="16F378A4" w14:textId="77777777" w:rsidR="00870A2B" w:rsidRPr="00231E67" w:rsidRDefault="00870A2B" w:rsidP="00870A2B">
            <w:pPr>
              <w:pStyle w:val="ListParagraph"/>
              <w:numPr>
                <w:ilvl w:val="0"/>
                <w:numId w:val="3"/>
              </w:numPr>
              <w:rPr>
                <w:color w:val="000000" w:themeColor="text1"/>
                <w:sz w:val="21"/>
              </w:rPr>
            </w:pPr>
            <w:r w:rsidRPr="00231E67">
              <w:rPr>
                <w:color w:val="000000" w:themeColor="text1"/>
                <w:sz w:val="21"/>
              </w:rPr>
              <w:t>Recommendation to adopt budget</w:t>
            </w:r>
          </w:p>
          <w:p w14:paraId="5AD7EE32" w14:textId="1AD0D38D" w:rsidR="00870A2B" w:rsidRPr="00231E67" w:rsidRDefault="00870A2B" w:rsidP="00870A2B">
            <w:pPr>
              <w:rPr>
                <w:color w:val="000000" w:themeColor="text1"/>
                <w:sz w:val="21"/>
              </w:rPr>
            </w:pPr>
          </w:p>
        </w:tc>
      </w:tr>
      <w:tr w:rsidR="00870A2B" w:rsidRPr="00231E67" w14:paraId="790D8FF0" w14:textId="77777777" w:rsidTr="00494921">
        <w:trPr>
          <w:trHeight w:val="648"/>
        </w:trPr>
        <w:tc>
          <w:tcPr>
            <w:tcW w:w="2070" w:type="dxa"/>
            <w:vAlign w:val="center"/>
          </w:tcPr>
          <w:p w14:paraId="4941D132" w14:textId="4EA279B6" w:rsidR="00870A2B" w:rsidRPr="00231E67" w:rsidRDefault="00870A2B" w:rsidP="00870A2B">
            <w:pPr>
              <w:rPr>
                <w:color w:val="000000" w:themeColor="text1"/>
                <w:sz w:val="21"/>
              </w:rPr>
            </w:pPr>
            <w:r w:rsidRPr="00231E67">
              <w:rPr>
                <w:color w:val="000000" w:themeColor="text1"/>
                <w:sz w:val="21"/>
              </w:rPr>
              <w:t>August 31, 2022</w:t>
            </w:r>
          </w:p>
        </w:tc>
        <w:tc>
          <w:tcPr>
            <w:tcW w:w="8680" w:type="dxa"/>
            <w:gridSpan w:val="2"/>
            <w:vAlign w:val="center"/>
          </w:tcPr>
          <w:p w14:paraId="3AC37FE0" w14:textId="6736164D" w:rsidR="00870A2B" w:rsidRPr="00231E67" w:rsidRDefault="00870A2B" w:rsidP="00870A2B">
            <w:pPr>
              <w:rPr>
                <w:color w:val="000000" w:themeColor="text1"/>
                <w:sz w:val="21"/>
              </w:rPr>
            </w:pPr>
            <w:r w:rsidRPr="00231E67">
              <w:rPr>
                <w:color w:val="000000" w:themeColor="text1"/>
                <w:sz w:val="21"/>
              </w:rPr>
              <w:t>Final State Deadline for budget adoption</w:t>
            </w:r>
          </w:p>
        </w:tc>
      </w:tr>
    </w:tbl>
    <w:p w14:paraId="0B71C447" w14:textId="0936AD09" w:rsidR="00D87CE3" w:rsidRPr="007225AD" w:rsidRDefault="00D87CE3" w:rsidP="008E41BA">
      <w:pPr>
        <w:rPr>
          <w:color w:val="000000" w:themeColor="text1"/>
          <w:sz w:val="20"/>
        </w:rPr>
      </w:pPr>
      <w:bookmarkStart w:id="0" w:name="_GoBack"/>
      <w:r w:rsidRPr="007225AD">
        <w:rPr>
          <w:i/>
          <w:color w:val="000000" w:themeColor="text1"/>
          <w:sz w:val="18"/>
        </w:rPr>
        <w:t xml:space="preserve">Legislators extending the Regular Session past the </w:t>
      </w:r>
      <w:r w:rsidR="009C6AC9" w:rsidRPr="007225AD">
        <w:rPr>
          <w:i/>
          <w:color w:val="000000" w:themeColor="text1"/>
          <w:sz w:val="18"/>
        </w:rPr>
        <w:t>60</w:t>
      </w:r>
      <w:r w:rsidRPr="007225AD">
        <w:rPr>
          <w:i/>
          <w:color w:val="000000" w:themeColor="text1"/>
          <w:sz w:val="18"/>
        </w:rPr>
        <w:t xml:space="preserve"> days may require adjustment to the Budget Development Calendar </w:t>
      </w:r>
      <w:r w:rsidR="008E41BA" w:rsidRPr="007225AD">
        <w:rPr>
          <w:i/>
          <w:color w:val="000000" w:themeColor="text1"/>
          <w:sz w:val="18"/>
        </w:rPr>
        <w:t xml:space="preserve">to complete the </w:t>
      </w:r>
      <w:r w:rsidRPr="007225AD">
        <w:rPr>
          <w:i/>
          <w:color w:val="000000" w:themeColor="text1"/>
          <w:sz w:val="18"/>
        </w:rPr>
        <w:t>WSD 202</w:t>
      </w:r>
      <w:r w:rsidR="009C6AC9" w:rsidRPr="007225AD">
        <w:rPr>
          <w:i/>
          <w:color w:val="000000" w:themeColor="text1"/>
          <w:sz w:val="18"/>
        </w:rPr>
        <w:t>2</w:t>
      </w:r>
      <w:r w:rsidRPr="007225AD">
        <w:rPr>
          <w:i/>
          <w:color w:val="000000" w:themeColor="text1"/>
          <w:sz w:val="18"/>
        </w:rPr>
        <w:t>-2</w:t>
      </w:r>
      <w:r w:rsidR="009C6AC9" w:rsidRPr="007225AD">
        <w:rPr>
          <w:i/>
          <w:color w:val="000000" w:themeColor="text1"/>
          <w:sz w:val="18"/>
        </w:rPr>
        <w:t>3</w:t>
      </w:r>
      <w:r w:rsidRPr="007225AD">
        <w:rPr>
          <w:i/>
          <w:color w:val="000000" w:themeColor="text1"/>
          <w:sz w:val="18"/>
        </w:rPr>
        <w:t xml:space="preserve"> budget</w:t>
      </w:r>
      <w:r w:rsidR="008E41BA" w:rsidRPr="007225AD">
        <w:rPr>
          <w:i/>
          <w:color w:val="000000" w:themeColor="text1"/>
          <w:sz w:val="18"/>
        </w:rPr>
        <w:t xml:space="preserve"> with the state adopted budget drivers. </w:t>
      </w:r>
      <w:r w:rsidR="009C6AC9" w:rsidRPr="007225AD">
        <w:rPr>
          <w:i/>
          <w:color w:val="000000" w:themeColor="text1"/>
          <w:sz w:val="18"/>
        </w:rPr>
        <w:t xml:space="preserve"> Budget</w:t>
      </w:r>
      <w:r w:rsidR="008A08F6" w:rsidRPr="007225AD">
        <w:rPr>
          <w:i/>
          <w:color w:val="000000" w:themeColor="text1"/>
          <w:sz w:val="18"/>
        </w:rPr>
        <w:t xml:space="preserve"> Development Plan is established based on our best estimate of legislative decisions likely to occur during the 2022 Regular Legislative Session and Enrollment Forecasting based on trend historical data and enrollment attrition data. </w:t>
      </w:r>
      <w:bookmarkEnd w:id="0"/>
    </w:p>
    <w:sectPr w:rsidR="00D87CE3" w:rsidRPr="007225AD" w:rsidSect="00494921">
      <w:headerReference w:type="even" r:id="rId8"/>
      <w:headerReference w:type="default" r:id="rId9"/>
      <w:footerReference w:type="even" r:id="rId10"/>
      <w:footerReference w:type="default" r:id="rId11"/>
      <w:headerReference w:type="first" r:id="rId12"/>
      <w:footerReference w:type="first" r:id="rId13"/>
      <w:pgSz w:w="12240" w:h="15840"/>
      <w:pgMar w:top="0" w:right="1800" w:bottom="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6A833" w14:textId="77777777" w:rsidR="001D4ACA" w:rsidRDefault="001D4ACA" w:rsidP="004B3AA9">
      <w:r>
        <w:separator/>
      </w:r>
    </w:p>
  </w:endnote>
  <w:endnote w:type="continuationSeparator" w:id="0">
    <w:p w14:paraId="605A1B91" w14:textId="77777777" w:rsidR="001D4ACA" w:rsidRDefault="001D4ACA" w:rsidP="004B3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7438C" w14:textId="77777777" w:rsidR="004841A9" w:rsidRDefault="004841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A4E28" w14:textId="77777777" w:rsidR="004841A9" w:rsidRDefault="004841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7A20C" w14:textId="77777777" w:rsidR="004841A9" w:rsidRDefault="004841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29B20" w14:textId="77777777" w:rsidR="001D4ACA" w:rsidRDefault="001D4ACA" w:rsidP="004B3AA9">
      <w:r>
        <w:separator/>
      </w:r>
    </w:p>
  </w:footnote>
  <w:footnote w:type="continuationSeparator" w:id="0">
    <w:p w14:paraId="2F154194" w14:textId="77777777" w:rsidR="001D4ACA" w:rsidRDefault="001D4ACA" w:rsidP="004B3A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9F2A1" w14:textId="6C5A24CC" w:rsidR="004841A9" w:rsidRDefault="004841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FB03B" w14:textId="5942AA22" w:rsidR="004841A9" w:rsidRDefault="004841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35291" w14:textId="271BB0CB" w:rsidR="004841A9" w:rsidRDefault="004841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11FDB"/>
    <w:multiLevelType w:val="hybridMultilevel"/>
    <w:tmpl w:val="228C9DE6"/>
    <w:lvl w:ilvl="0" w:tplc="C7F0D42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DB7285"/>
    <w:multiLevelType w:val="hybridMultilevel"/>
    <w:tmpl w:val="37AE8ACE"/>
    <w:lvl w:ilvl="0" w:tplc="C7F0D42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BD235A"/>
    <w:multiLevelType w:val="hybridMultilevel"/>
    <w:tmpl w:val="43CA30A8"/>
    <w:lvl w:ilvl="0" w:tplc="55BC9874">
      <w:start w:val="2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6B2716"/>
    <w:multiLevelType w:val="hybridMultilevel"/>
    <w:tmpl w:val="6FC0B6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760380"/>
    <w:multiLevelType w:val="hybridMultilevel"/>
    <w:tmpl w:val="35487E9E"/>
    <w:lvl w:ilvl="0" w:tplc="6CFA2CA6">
      <w:start w:val="10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ED7412"/>
    <w:multiLevelType w:val="hybridMultilevel"/>
    <w:tmpl w:val="057CC414"/>
    <w:lvl w:ilvl="0" w:tplc="87C4D8C2">
      <w:start w:val="6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C74D45"/>
    <w:multiLevelType w:val="hybridMultilevel"/>
    <w:tmpl w:val="510209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B596AAA"/>
    <w:multiLevelType w:val="hybridMultilevel"/>
    <w:tmpl w:val="547EC5E0"/>
    <w:lvl w:ilvl="0" w:tplc="D09C6E64">
      <w:start w:val="6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7"/>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814"/>
    <w:rsid w:val="00022A4B"/>
    <w:rsid w:val="0002695C"/>
    <w:rsid w:val="00026EE4"/>
    <w:rsid w:val="00044116"/>
    <w:rsid w:val="0005436A"/>
    <w:rsid w:val="000F58A8"/>
    <w:rsid w:val="001173E4"/>
    <w:rsid w:val="00117566"/>
    <w:rsid w:val="001219AF"/>
    <w:rsid w:val="001330A0"/>
    <w:rsid w:val="001376D7"/>
    <w:rsid w:val="001642D3"/>
    <w:rsid w:val="00170194"/>
    <w:rsid w:val="001D33C6"/>
    <w:rsid w:val="001D4ACA"/>
    <w:rsid w:val="001F36A2"/>
    <w:rsid w:val="00231E67"/>
    <w:rsid w:val="0023763B"/>
    <w:rsid w:val="00252EA6"/>
    <w:rsid w:val="00257199"/>
    <w:rsid w:val="002952FB"/>
    <w:rsid w:val="002B5F21"/>
    <w:rsid w:val="002E4080"/>
    <w:rsid w:val="0031685E"/>
    <w:rsid w:val="00334906"/>
    <w:rsid w:val="00370527"/>
    <w:rsid w:val="00370E93"/>
    <w:rsid w:val="00375838"/>
    <w:rsid w:val="003D50CB"/>
    <w:rsid w:val="00417D73"/>
    <w:rsid w:val="00435327"/>
    <w:rsid w:val="0044707B"/>
    <w:rsid w:val="0047314A"/>
    <w:rsid w:val="004822AC"/>
    <w:rsid w:val="004841A9"/>
    <w:rsid w:val="00494921"/>
    <w:rsid w:val="004A3A95"/>
    <w:rsid w:val="004B3AA9"/>
    <w:rsid w:val="00505879"/>
    <w:rsid w:val="00535EC1"/>
    <w:rsid w:val="00536BAF"/>
    <w:rsid w:val="00546CCF"/>
    <w:rsid w:val="00570CC2"/>
    <w:rsid w:val="00572770"/>
    <w:rsid w:val="00586F23"/>
    <w:rsid w:val="00590919"/>
    <w:rsid w:val="005D2D24"/>
    <w:rsid w:val="005E24EB"/>
    <w:rsid w:val="005E5654"/>
    <w:rsid w:val="005F3958"/>
    <w:rsid w:val="00617FAC"/>
    <w:rsid w:val="006206EF"/>
    <w:rsid w:val="00626BB5"/>
    <w:rsid w:val="0063216E"/>
    <w:rsid w:val="006460DF"/>
    <w:rsid w:val="00656D06"/>
    <w:rsid w:val="00677F8A"/>
    <w:rsid w:val="00710FDD"/>
    <w:rsid w:val="00716616"/>
    <w:rsid w:val="007225AD"/>
    <w:rsid w:val="00725332"/>
    <w:rsid w:val="007559EB"/>
    <w:rsid w:val="00761F68"/>
    <w:rsid w:val="00774522"/>
    <w:rsid w:val="007877FD"/>
    <w:rsid w:val="007A2D4A"/>
    <w:rsid w:val="007C3FBA"/>
    <w:rsid w:val="007C7A62"/>
    <w:rsid w:val="007F5A15"/>
    <w:rsid w:val="00830AC4"/>
    <w:rsid w:val="00837EA0"/>
    <w:rsid w:val="00870A2B"/>
    <w:rsid w:val="00871234"/>
    <w:rsid w:val="00874FB4"/>
    <w:rsid w:val="008924B8"/>
    <w:rsid w:val="008A08F6"/>
    <w:rsid w:val="008B117E"/>
    <w:rsid w:val="008C2182"/>
    <w:rsid w:val="008C2922"/>
    <w:rsid w:val="008E41BA"/>
    <w:rsid w:val="009418DB"/>
    <w:rsid w:val="00946746"/>
    <w:rsid w:val="00974366"/>
    <w:rsid w:val="009C5820"/>
    <w:rsid w:val="009C6AC9"/>
    <w:rsid w:val="009E289E"/>
    <w:rsid w:val="009E5010"/>
    <w:rsid w:val="009F37A0"/>
    <w:rsid w:val="009F6E41"/>
    <w:rsid w:val="00A039A1"/>
    <w:rsid w:val="00A273A2"/>
    <w:rsid w:val="00AA03F4"/>
    <w:rsid w:val="00AB2FAB"/>
    <w:rsid w:val="00AD0EC2"/>
    <w:rsid w:val="00AD6C38"/>
    <w:rsid w:val="00AF03F2"/>
    <w:rsid w:val="00B21C04"/>
    <w:rsid w:val="00B2635C"/>
    <w:rsid w:val="00B362FF"/>
    <w:rsid w:val="00B6350E"/>
    <w:rsid w:val="00B65421"/>
    <w:rsid w:val="00BA1CC5"/>
    <w:rsid w:val="00BA2F3B"/>
    <w:rsid w:val="00BB5ABF"/>
    <w:rsid w:val="00BE5776"/>
    <w:rsid w:val="00BE716C"/>
    <w:rsid w:val="00C020C4"/>
    <w:rsid w:val="00C02BCF"/>
    <w:rsid w:val="00C073F4"/>
    <w:rsid w:val="00C25D1E"/>
    <w:rsid w:val="00C26114"/>
    <w:rsid w:val="00C53814"/>
    <w:rsid w:val="00CA6646"/>
    <w:rsid w:val="00CC4F29"/>
    <w:rsid w:val="00CC5003"/>
    <w:rsid w:val="00CC6ABE"/>
    <w:rsid w:val="00D87CE3"/>
    <w:rsid w:val="00D975E0"/>
    <w:rsid w:val="00E13558"/>
    <w:rsid w:val="00E75D0E"/>
    <w:rsid w:val="00E80F07"/>
    <w:rsid w:val="00ED5816"/>
    <w:rsid w:val="00EE46BD"/>
    <w:rsid w:val="00EF5428"/>
    <w:rsid w:val="00F06756"/>
    <w:rsid w:val="00F07AD8"/>
    <w:rsid w:val="00F13C82"/>
    <w:rsid w:val="00F145DA"/>
    <w:rsid w:val="00F166BA"/>
    <w:rsid w:val="00F61DEE"/>
    <w:rsid w:val="00F83B0A"/>
    <w:rsid w:val="00FA4D53"/>
    <w:rsid w:val="00FD680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497C0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3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3814"/>
    <w:pPr>
      <w:ind w:left="720"/>
      <w:contextualSpacing/>
    </w:pPr>
  </w:style>
  <w:style w:type="paragraph" w:styleId="Header">
    <w:name w:val="header"/>
    <w:basedOn w:val="Normal"/>
    <w:link w:val="HeaderChar"/>
    <w:uiPriority w:val="99"/>
    <w:unhideWhenUsed/>
    <w:rsid w:val="004B3AA9"/>
    <w:pPr>
      <w:tabs>
        <w:tab w:val="center" w:pos="4320"/>
        <w:tab w:val="right" w:pos="8640"/>
      </w:tabs>
    </w:pPr>
  </w:style>
  <w:style w:type="character" w:customStyle="1" w:styleId="HeaderChar">
    <w:name w:val="Header Char"/>
    <w:basedOn w:val="DefaultParagraphFont"/>
    <w:link w:val="Header"/>
    <w:uiPriority w:val="99"/>
    <w:rsid w:val="004B3AA9"/>
    <w:rPr>
      <w:sz w:val="24"/>
      <w:szCs w:val="24"/>
    </w:rPr>
  </w:style>
  <w:style w:type="paragraph" w:styleId="Footer">
    <w:name w:val="footer"/>
    <w:basedOn w:val="Normal"/>
    <w:link w:val="FooterChar"/>
    <w:uiPriority w:val="99"/>
    <w:unhideWhenUsed/>
    <w:rsid w:val="004B3AA9"/>
    <w:pPr>
      <w:tabs>
        <w:tab w:val="center" w:pos="4320"/>
        <w:tab w:val="right" w:pos="8640"/>
      </w:tabs>
    </w:pPr>
  </w:style>
  <w:style w:type="character" w:customStyle="1" w:styleId="FooterChar">
    <w:name w:val="Footer Char"/>
    <w:basedOn w:val="DefaultParagraphFont"/>
    <w:link w:val="Footer"/>
    <w:uiPriority w:val="99"/>
    <w:rsid w:val="004B3AA9"/>
    <w:rPr>
      <w:sz w:val="24"/>
      <w:szCs w:val="24"/>
    </w:rPr>
  </w:style>
  <w:style w:type="paragraph" w:styleId="NormalWeb">
    <w:name w:val="Normal (Web)"/>
    <w:basedOn w:val="Normal"/>
    <w:uiPriority w:val="99"/>
    <w:semiHidden/>
    <w:unhideWhenUsed/>
    <w:rsid w:val="0063216E"/>
    <w:pPr>
      <w:spacing w:before="100" w:beforeAutospacing="1" w:after="100" w:afterAutospacing="1"/>
    </w:pPr>
    <w:rPr>
      <w:rFonts w:ascii="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FBA36-C410-8741-8D50-E4109078A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Washougal School District</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EHS</dc:creator>
  <cp:keywords/>
  <dc:description/>
  <cp:lastModifiedBy>Kris Grindy</cp:lastModifiedBy>
  <cp:revision>3</cp:revision>
  <cp:lastPrinted>2022-01-03T20:40:00Z</cp:lastPrinted>
  <dcterms:created xsi:type="dcterms:W3CDTF">2022-01-04T16:23:00Z</dcterms:created>
  <dcterms:modified xsi:type="dcterms:W3CDTF">2022-01-05T17:55:00Z</dcterms:modified>
</cp:coreProperties>
</file>